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44" w:rsidRDefault="002A2444" w:rsidP="002A2444">
      <w:pPr>
        <w:pStyle w:val="1"/>
        <w:rPr>
          <w:sz w:val="24"/>
        </w:rPr>
      </w:pPr>
      <w:r>
        <w:rPr>
          <w:sz w:val="24"/>
        </w:rPr>
        <w:t>Паспорт инвестиционной площадки №67-18-126</w:t>
      </w:r>
    </w:p>
    <w:p w:rsidR="002A2444" w:rsidRDefault="002A2444" w:rsidP="002A2444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345"/>
        <w:gridCol w:w="10191"/>
      </w:tblGrid>
      <w:tr w:rsidR="002A2444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4" w:rsidRDefault="002A2444" w:rsidP="009D2742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4" w:rsidRDefault="002A2444" w:rsidP="009D2742"/>
        </w:tc>
      </w:tr>
      <w:tr w:rsidR="002A2444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444" w:rsidRDefault="002A2444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444" w:rsidRDefault="002A2444" w:rsidP="009D2742"/>
        </w:tc>
      </w:tr>
      <w:tr w:rsidR="002A2444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4" w:rsidRDefault="002A2444" w:rsidP="009D2742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2A2444" w:rsidRDefault="002A2444" w:rsidP="009D2742">
            <w:pPr>
              <w:rPr>
                <w:b/>
                <w:bCs/>
                <w:spacing w:val="-3"/>
              </w:rPr>
            </w:pPr>
          </w:p>
          <w:p w:rsidR="002A2444" w:rsidRDefault="002A2444" w:rsidP="009D2742">
            <w:pPr>
              <w:rPr>
                <w:b/>
                <w:bCs/>
                <w:spacing w:val="-3"/>
              </w:rPr>
            </w:pPr>
            <w:r w:rsidRPr="00D86DF6">
              <w:rPr>
                <w:b/>
                <w:bCs/>
                <w:spacing w:val="-3"/>
              </w:rPr>
              <w:t>Кадастровый номер</w:t>
            </w:r>
          </w:p>
          <w:p w:rsidR="002A2444" w:rsidRDefault="002A2444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4" w:rsidRDefault="002A2444" w:rsidP="009D2742">
            <w:r>
              <w:t xml:space="preserve">Смоленская область, </w:t>
            </w:r>
            <w:r w:rsidRPr="006002C3">
              <w:t xml:space="preserve">Смоленский </w:t>
            </w:r>
            <w:proofErr w:type="gramStart"/>
            <w:r w:rsidRPr="006002C3">
              <w:t xml:space="preserve">район,  </w:t>
            </w:r>
            <w:proofErr w:type="spellStart"/>
            <w:r>
              <w:t>с.п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Кощинское</w:t>
            </w:r>
            <w:proofErr w:type="spellEnd"/>
            <w:r>
              <w:t xml:space="preserve">, 1600 м. юго-западнее д. </w:t>
            </w:r>
            <w:proofErr w:type="spellStart"/>
            <w:r>
              <w:t>Замятлино</w:t>
            </w:r>
            <w:proofErr w:type="spellEnd"/>
          </w:p>
          <w:p w:rsidR="002A2444" w:rsidRDefault="002A2444" w:rsidP="009D2742">
            <w:r>
              <w:t>67:18:005040327</w:t>
            </w:r>
            <w:r>
              <w:t>:</w:t>
            </w:r>
            <w:bookmarkStart w:id="0" w:name="_GoBack"/>
            <w:bookmarkEnd w:id="0"/>
            <w:r>
              <w:t>16</w:t>
            </w:r>
          </w:p>
        </w:tc>
      </w:tr>
      <w:tr w:rsidR="002A2444" w:rsidTr="009D2742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444" w:rsidRDefault="002A2444" w:rsidP="009D2742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444" w:rsidRDefault="002A2444" w:rsidP="009D2742"/>
        </w:tc>
      </w:tr>
      <w:tr w:rsidR="002A2444" w:rsidTr="009D2742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444" w:rsidRDefault="002A2444" w:rsidP="009D2742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44" w:rsidRDefault="002A2444" w:rsidP="009D2742">
            <w:r>
              <w:t>Свободные земли</w:t>
            </w:r>
          </w:p>
        </w:tc>
      </w:tr>
    </w:tbl>
    <w:p w:rsidR="002A2444" w:rsidRDefault="002A2444" w:rsidP="002A2444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342"/>
        <w:gridCol w:w="10188"/>
      </w:tblGrid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2A2444" w:rsidRDefault="002A2444" w:rsidP="009D2742">
            <w:r>
              <w:t xml:space="preserve">МО </w:t>
            </w:r>
            <w:proofErr w:type="spellStart"/>
            <w:r>
              <w:t>Кощинское</w:t>
            </w:r>
            <w:proofErr w:type="spellEnd"/>
            <w:r>
              <w:t xml:space="preserve"> сельское поселение</w:t>
            </w:r>
          </w:p>
        </w:tc>
      </w:tr>
      <w:tr w:rsidR="002A2444" w:rsidTr="009D2742">
        <w:tc>
          <w:tcPr>
            <w:tcW w:w="2634" w:type="pct"/>
          </w:tcPr>
          <w:p w:rsidR="002A2444" w:rsidRPr="00A33178" w:rsidRDefault="002A2444" w:rsidP="009D2742">
            <w:pPr>
              <w:rPr>
                <w:spacing w:val="-3"/>
              </w:rPr>
            </w:pPr>
            <w:r w:rsidRPr="00A33178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</w:tcPr>
          <w:p w:rsidR="002A2444" w:rsidRDefault="002A2444" w:rsidP="009D2742">
            <w:r>
              <w:t>Муниципальная форма собственности</w:t>
            </w:r>
          </w:p>
        </w:tc>
      </w:tr>
      <w:tr w:rsidR="002A2444" w:rsidTr="009D2742">
        <w:tc>
          <w:tcPr>
            <w:tcW w:w="2634" w:type="pct"/>
            <w:tcBorders>
              <w:bottom w:val="single" w:sz="6" w:space="0" w:color="auto"/>
            </w:tcBorders>
          </w:tcPr>
          <w:p w:rsidR="002A2444" w:rsidRDefault="002A2444" w:rsidP="009D2742">
            <w:pPr>
              <w:shd w:val="clear" w:color="auto" w:fill="FFFFFF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2A2444" w:rsidRDefault="002A2444" w:rsidP="009D2742">
            <w:r>
              <w:t xml:space="preserve">214513 Смоленская область, Смоленский район, д. </w:t>
            </w:r>
            <w:proofErr w:type="spellStart"/>
            <w:r>
              <w:t>Кощино</w:t>
            </w:r>
            <w:proofErr w:type="spellEnd"/>
            <w:r>
              <w:t xml:space="preserve">, </w:t>
            </w:r>
          </w:p>
          <w:p w:rsidR="002A2444" w:rsidRDefault="002A2444" w:rsidP="009D2742">
            <w:r>
              <w:t>ул. Дружбы, д.31</w:t>
            </w:r>
            <w:proofErr w:type="gramStart"/>
            <w:r>
              <w:t xml:space="preserve">   (</w:t>
            </w:r>
            <w:proofErr w:type="gramEnd"/>
            <w:r>
              <w:t>4812) 47-27-70   47-27-98</w:t>
            </w:r>
          </w:p>
        </w:tc>
      </w:tr>
      <w:tr w:rsidR="002A2444" w:rsidTr="009D2742">
        <w:tc>
          <w:tcPr>
            <w:tcW w:w="2634" w:type="pct"/>
            <w:tcBorders>
              <w:bottom w:val="nil"/>
            </w:tcBorders>
          </w:tcPr>
          <w:p w:rsidR="002A2444" w:rsidRDefault="002A2444" w:rsidP="009D2742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2A2444" w:rsidRDefault="002A2444" w:rsidP="009D2742">
            <w:r>
              <w:t>Филатова Наталья Викторовна.</w:t>
            </w:r>
          </w:p>
        </w:tc>
      </w:tr>
      <w:tr w:rsidR="002A2444" w:rsidTr="009D2742">
        <w:tc>
          <w:tcPr>
            <w:tcW w:w="2634" w:type="pct"/>
            <w:tcBorders>
              <w:top w:val="nil"/>
              <w:bottom w:val="nil"/>
            </w:tcBorders>
          </w:tcPr>
          <w:p w:rsidR="002A2444" w:rsidRDefault="002A2444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2A2444" w:rsidRDefault="002A2444" w:rsidP="009D2742">
            <w:r>
              <w:t xml:space="preserve"> </w:t>
            </w:r>
            <w:proofErr w:type="gramStart"/>
            <w:r>
              <w:t xml:space="preserve">Глава  </w:t>
            </w:r>
            <w:proofErr w:type="spellStart"/>
            <w:r>
              <w:t>Кощинского</w:t>
            </w:r>
            <w:proofErr w:type="spellEnd"/>
            <w:proofErr w:type="gramEnd"/>
            <w:r>
              <w:t xml:space="preserve"> сельского поселения</w:t>
            </w:r>
          </w:p>
        </w:tc>
      </w:tr>
      <w:tr w:rsidR="002A2444" w:rsidTr="009D2742">
        <w:tc>
          <w:tcPr>
            <w:tcW w:w="2634" w:type="pct"/>
            <w:tcBorders>
              <w:top w:val="nil"/>
              <w:bottom w:val="nil"/>
            </w:tcBorders>
          </w:tcPr>
          <w:p w:rsidR="002A2444" w:rsidRDefault="002A2444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2A2444" w:rsidRDefault="002A2444" w:rsidP="009D2742">
            <w:r>
              <w:t>(4812) 47-27-70</w:t>
            </w:r>
          </w:p>
        </w:tc>
      </w:tr>
      <w:tr w:rsidR="002A2444" w:rsidTr="009D2742">
        <w:tc>
          <w:tcPr>
            <w:tcW w:w="2634" w:type="pct"/>
            <w:tcBorders>
              <w:top w:val="nil"/>
            </w:tcBorders>
          </w:tcPr>
          <w:p w:rsidR="002A2444" w:rsidRDefault="002A2444" w:rsidP="009D2742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2A2444" w:rsidRDefault="002A2444" w:rsidP="009D2742"/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 xml:space="preserve">Условия приобретения (пользования) </w:t>
            </w:r>
            <w:proofErr w:type="gramStart"/>
            <w:r>
              <w:rPr>
                <w:b/>
                <w:spacing w:val="-2"/>
                <w:szCs w:val="22"/>
              </w:rPr>
              <w:t>площадки</w:t>
            </w:r>
            <w:r>
              <w:rPr>
                <w:spacing w:val="-2"/>
                <w:szCs w:val="22"/>
              </w:rPr>
              <w:t xml:space="preserve">  (</w:t>
            </w:r>
            <w:proofErr w:type="gramEnd"/>
            <w:r>
              <w:rPr>
                <w:spacing w:val="-2"/>
                <w:szCs w:val="22"/>
              </w:rPr>
              <w:t>покупка, аренда и т.д.)</w:t>
            </w:r>
          </w:p>
        </w:tc>
        <w:tc>
          <w:tcPr>
            <w:tcW w:w="2366" w:type="pct"/>
          </w:tcPr>
          <w:p w:rsidR="002A2444" w:rsidRPr="009C2FD1" w:rsidRDefault="002A2444" w:rsidP="009D2742">
            <w:pPr>
              <w:jc w:val="both"/>
            </w:pPr>
            <w:r>
              <w:rPr>
                <w:sz w:val="22"/>
              </w:rPr>
              <w:t>П</w:t>
            </w:r>
            <w:r w:rsidRPr="009C2FD1">
              <w:rPr>
                <w:sz w:val="22"/>
              </w:rPr>
              <w:t>окупка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2A2444" w:rsidRDefault="002A2444" w:rsidP="009D2742">
            <w:pPr>
              <w:jc w:val="both"/>
              <w:rPr>
                <w:rFonts w:ascii="Arial" w:hAnsi="Arial" w:cs="Arial"/>
              </w:rPr>
            </w:pP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2A2444" w:rsidRDefault="002A2444" w:rsidP="009D2742">
            <w:pPr>
              <w:jc w:val="both"/>
              <w:rPr>
                <w:rFonts w:ascii="Arial" w:hAnsi="Arial" w:cs="Arial"/>
              </w:rPr>
            </w:pPr>
            <w:r>
              <w:t>Начальная цена земельных участков определяется на основании отчета независимого оценщика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2A2444" w:rsidRDefault="002A2444" w:rsidP="009D2742">
            <w:pPr>
              <w:jc w:val="both"/>
              <w:rPr>
                <w:rFonts w:ascii="Arial" w:hAnsi="Arial" w:cs="Arial"/>
              </w:rPr>
            </w:pP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2A2444" w:rsidRDefault="002A2444" w:rsidP="009D2742"/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</w:t>
            </w:r>
            <w:proofErr w:type="gramStart"/>
            <w:r>
              <w:rPr>
                <w:sz w:val="23"/>
                <w:szCs w:val="23"/>
              </w:rPr>
              <w:t>участка,  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2A2444" w:rsidRDefault="002A2444" w:rsidP="009D2742">
            <w:r>
              <w:t>10,4 га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2A2444" w:rsidRDefault="002A2444" w:rsidP="009D2742">
            <w:r>
              <w:t>Трапеция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2A2444" w:rsidRDefault="002A2444" w:rsidP="009D2742">
            <w:pPr>
              <w:rPr>
                <w:sz w:val="23"/>
                <w:szCs w:val="23"/>
              </w:rPr>
            </w:pP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2A2444" w:rsidRDefault="002A2444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Возможность </w:t>
            </w:r>
            <w:proofErr w:type="gramStart"/>
            <w:r>
              <w:rPr>
                <w:sz w:val="23"/>
                <w:szCs w:val="23"/>
              </w:rPr>
              <w:t>расширения  земельного</w:t>
            </w:r>
            <w:proofErr w:type="gramEnd"/>
            <w:r>
              <w:rPr>
                <w:sz w:val="23"/>
                <w:szCs w:val="23"/>
              </w:rPr>
              <w:t xml:space="preserve"> участка (да, нет)</w:t>
            </w:r>
          </w:p>
        </w:tc>
        <w:tc>
          <w:tcPr>
            <w:tcW w:w="2366" w:type="pct"/>
          </w:tcPr>
          <w:p w:rsidR="002A2444" w:rsidRDefault="002A2444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2A2444" w:rsidRDefault="002A2444" w:rsidP="009D2742">
            <w:proofErr w:type="gramStart"/>
            <w:r>
              <w:rPr>
                <w:sz w:val="23"/>
                <w:szCs w:val="23"/>
              </w:rPr>
              <w:t>земли</w:t>
            </w:r>
            <w:proofErr w:type="gramEnd"/>
            <w:r>
              <w:rPr>
                <w:sz w:val="23"/>
                <w:szCs w:val="23"/>
              </w:rPr>
              <w:t xml:space="preserve"> сельскохозяйственного назначения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2A2444" w:rsidRDefault="002A2444" w:rsidP="009D2742">
            <w:r>
              <w:t>Сельскохозяйственное использование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2A2444" w:rsidRDefault="002A2444" w:rsidP="009D2742">
            <w:r>
              <w:t>Нет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2A2444" w:rsidRDefault="002A2444" w:rsidP="009D2742">
            <w:r>
              <w:t>Нет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2A2444" w:rsidRDefault="002A2444" w:rsidP="009D2742">
            <w:r>
              <w:t>Нет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Рельеф земельного участка (горизонтальная поверхность, монотонный </w:t>
            </w:r>
            <w:proofErr w:type="gramStart"/>
            <w:r>
              <w:rPr>
                <w:spacing w:val="-3"/>
                <w:szCs w:val="22"/>
              </w:rPr>
              <w:t>склон;  уступы</w:t>
            </w:r>
            <w:proofErr w:type="gramEnd"/>
            <w:r>
              <w:rPr>
                <w:spacing w:val="-3"/>
                <w:szCs w:val="22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2A2444" w:rsidRDefault="002A2444" w:rsidP="009D2742">
            <w:r>
              <w:t>Горизонтальная поверхность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2A2444" w:rsidRDefault="002A2444" w:rsidP="009D2742">
            <w:r>
              <w:t>Вид грунта зерново-подзолистый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2A2444" w:rsidRDefault="002A2444" w:rsidP="009D2742">
            <w:r>
              <w:t>1 м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2A2444" w:rsidRDefault="002A2444" w:rsidP="009D2742">
            <w:r>
              <w:t>1,5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2A2444" w:rsidRDefault="002A2444" w:rsidP="009D2742">
            <w:r>
              <w:t>Нет</w:t>
            </w:r>
          </w:p>
        </w:tc>
      </w:tr>
      <w:tr w:rsidR="002A2444" w:rsidTr="009D2742">
        <w:tc>
          <w:tcPr>
            <w:tcW w:w="2634" w:type="pct"/>
          </w:tcPr>
          <w:p w:rsidR="002A2444" w:rsidRPr="000433D6" w:rsidRDefault="002A2444" w:rsidP="009D2742">
            <w:pPr>
              <w:shd w:val="clear" w:color="auto" w:fill="FFFFFF"/>
              <w:ind w:left="43"/>
              <w:rPr>
                <w:b/>
                <w:spacing w:val="-3"/>
              </w:rPr>
            </w:pPr>
            <w:r w:rsidRPr="000433D6">
              <w:rPr>
                <w:b/>
                <w:spacing w:val="-3"/>
                <w:szCs w:val="22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2A2444" w:rsidRDefault="002A2444" w:rsidP="009D2742">
            <w:r>
              <w:t>Для сельскохозяйственного использования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 xml:space="preserve">Описание близлежащих </w:t>
            </w:r>
            <w:proofErr w:type="spellStart"/>
            <w:r>
              <w:rPr>
                <w:b/>
                <w:sz w:val="23"/>
                <w:szCs w:val="23"/>
              </w:rPr>
              <w:t>территорийи</w:t>
            </w:r>
            <w:proofErr w:type="spellEnd"/>
            <w:r>
              <w:rPr>
                <w:b/>
                <w:sz w:val="23"/>
                <w:szCs w:val="23"/>
              </w:rPr>
              <w:t xml:space="preserve"> их использования</w:t>
            </w:r>
          </w:p>
        </w:tc>
        <w:tc>
          <w:tcPr>
            <w:tcW w:w="2366" w:type="pct"/>
          </w:tcPr>
          <w:p w:rsidR="002A2444" w:rsidRDefault="002A2444" w:rsidP="009D2742"/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2A2444" w:rsidRDefault="002A2444" w:rsidP="009D2742">
            <w:r>
              <w:t>2 км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2A2444" w:rsidRDefault="002A2444" w:rsidP="009D2742">
            <w:proofErr w:type="gramStart"/>
            <w:r>
              <w:t>нет</w:t>
            </w:r>
            <w:proofErr w:type="gramEnd"/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sz w:val="23"/>
                <w:szCs w:val="23"/>
              </w:rPr>
              <w:t>водоохранная</w:t>
            </w:r>
            <w:proofErr w:type="spellEnd"/>
            <w:r>
              <w:rPr>
                <w:sz w:val="23"/>
                <w:szCs w:val="23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2A2444" w:rsidRDefault="002A2444" w:rsidP="009D2742">
            <w:r>
              <w:t>Нет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2A2444" w:rsidRDefault="002A2444" w:rsidP="009D2742">
            <w:r>
              <w:t>Для сельскохозяйственного использования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2A2444" w:rsidRDefault="002A2444" w:rsidP="009D2742">
            <w:r>
              <w:t>Нет</w:t>
            </w:r>
          </w:p>
        </w:tc>
      </w:tr>
      <w:tr w:rsidR="002A2444" w:rsidTr="009D2742">
        <w:tc>
          <w:tcPr>
            <w:tcW w:w="2634" w:type="pct"/>
          </w:tcPr>
          <w:p w:rsidR="002A2444" w:rsidRDefault="002A2444" w:rsidP="009D274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2A2444" w:rsidRDefault="002A2444" w:rsidP="009D2742">
            <w:r>
              <w:t>Не использовалась</w:t>
            </w:r>
          </w:p>
        </w:tc>
      </w:tr>
    </w:tbl>
    <w:p w:rsidR="002A2444" w:rsidRDefault="002A2444" w:rsidP="002A2444">
      <w:pPr>
        <w:rPr>
          <w:b/>
          <w:bCs/>
        </w:rPr>
      </w:pPr>
    </w:p>
    <w:p w:rsidR="002A2444" w:rsidRDefault="002A2444" w:rsidP="002A2444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2A2444" w:rsidRDefault="002A2444" w:rsidP="002A2444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536"/>
        <w:gridCol w:w="9994"/>
      </w:tblGrid>
      <w:tr w:rsidR="002A2444" w:rsidTr="009D2742">
        <w:tc>
          <w:tcPr>
            <w:tcW w:w="2679" w:type="pct"/>
          </w:tcPr>
          <w:p w:rsidR="002A2444" w:rsidRDefault="002A2444" w:rsidP="009D2742">
            <w:proofErr w:type="gramStart"/>
            <w:r>
              <w:t>от</w:t>
            </w:r>
            <w:proofErr w:type="gramEnd"/>
            <w:r>
              <w:t xml:space="preserve">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2A2444" w:rsidRDefault="002A2444" w:rsidP="009D2742">
            <w:r>
              <w:rPr>
                <w:spacing w:val="-2"/>
                <w:szCs w:val="22"/>
              </w:rPr>
              <w:t>г. Смоленск   -   27 км</w:t>
            </w:r>
          </w:p>
        </w:tc>
      </w:tr>
      <w:tr w:rsidR="002A2444" w:rsidTr="009D2742">
        <w:tc>
          <w:tcPr>
            <w:tcW w:w="2679" w:type="pct"/>
          </w:tcPr>
          <w:p w:rsidR="002A2444" w:rsidRDefault="002A2444" w:rsidP="009D2742">
            <w:pPr>
              <w:rPr>
                <w:spacing w:val="-2"/>
              </w:rPr>
            </w:pPr>
            <w:proofErr w:type="gramStart"/>
            <w:r>
              <w:t>от</w:t>
            </w:r>
            <w:proofErr w:type="gramEnd"/>
            <w:r>
              <w:t xml:space="preserve"> центра ближайшего субъекта Российской Федерации</w:t>
            </w:r>
          </w:p>
        </w:tc>
        <w:tc>
          <w:tcPr>
            <w:tcW w:w="2321" w:type="pct"/>
          </w:tcPr>
          <w:p w:rsidR="002A2444" w:rsidRDefault="002A2444" w:rsidP="009D2742"/>
        </w:tc>
      </w:tr>
      <w:tr w:rsidR="002A2444" w:rsidTr="009D2742">
        <w:tc>
          <w:tcPr>
            <w:tcW w:w="2679" w:type="pct"/>
          </w:tcPr>
          <w:p w:rsidR="002A2444" w:rsidRDefault="002A2444" w:rsidP="009D2742">
            <w:proofErr w:type="gramStart"/>
            <w:r>
              <w:rPr>
                <w:spacing w:val="-2"/>
                <w:szCs w:val="22"/>
              </w:rPr>
              <w:t>от</w:t>
            </w:r>
            <w:proofErr w:type="gramEnd"/>
            <w:r>
              <w:rPr>
                <w:spacing w:val="-2"/>
                <w:szCs w:val="22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2A2444" w:rsidRDefault="002A2444" w:rsidP="009D2742">
            <w:r>
              <w:t>30 км</w:t>
            </w:r>
          </w:p>
        </w:tc>
      </w:tr>
      <w:tr w:rsidR="002A2444" w:rsidTr="009D2742">
        <w:tc>
          <w:tcPr>
            <w:tcW w:w="2679" w:type="pct"/>
          </w:tcPr>
          <w:p w:rsidR="002A2444" w:rsidRDefault="002A2444" w:rsidP="009D2742">
            <w:pPr>
              <w:rPr>
                <w:spacing w:val="-3"/>
              </w:rPr>
            </w:pPr>
            <w:proofErr w:type="gramStart"/>
            <w:r>
              <w:t>от</w:t>
            </w:r>
            <w:proofErr w:type="gramEnd"/>
            <w:r>
              <w:t xml:space="preserve">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2A2444" w:rsidRDefault="002A2444" w:rsidP="009D2742"/>
        </w:tc>
      </w:tr>
      <w:tr w:rsidR="002A2444" w:rsidTr="009D2742">
        <w:tc>
          <w:tcPr>
            <w:tcW w:w="2679" w:type="pct"/>
          </w:tcPr>
          <w:p w:rsidR="002A2444" w:rsidRDefault="002A2444" w:rsidP="009D2742">
            <w:pPr>
              <w:rPr>
                <w:spacing w:val="-3"/>
              </w:rPr>
            </w:pPr>
            <w:proofErr w:type="gramStart"/>
            <w:r>
              <w:t>от</w:t>
            </w:r>
            <w:proofErr w:type="gramEnd"/>
            <w:r>
              <w:t xml:space="preserve">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2A2444" w:rsidRDefault="002A2444" w:rsidP="009D2742">
            <w:r>
              <w:t>1 км</w:t>
            </w:r>
          </w:p>
        </w:tc>
      </w:tr>
      <w:tr w:rsidR="002A2444" w:rsidTr="009D2742">
        <w:tc>
          <w:tcPr>
            <w:tcW w:w="2679" w:type="pct"/>
          </w:tcPr>
          <w:p w:rsidR="002A2444" w:rsidRDefault="002A2444" w:rsidP="009D2742">
            <w:proofErr w:type="gramStart"/>
            <w:r>
              <w:rPr>
                <w:spacing w:val="-3"/>
                <w:szCs w:val="22"/>
              </w:rPr>
              <w:t>от</w:t>
            </w:r>
            <w:proofErr w:type="gramEnd"/>
            <w:r>
              <w:rPr>
                <w:spacing w:val="-3"/>
                <w:szCs w:val="22"/>
              </w:rPr>
              <w:t xml:space="preserve"> ближайших автомагистралей и автомобильных дорог  </w:t>
            </w:r>
          </w:p>
        </w:tc>
        <w:tc>
          <w:tcPr>
            <w:tcW w:w="2321" w:type="pct"/>
          </w:tcPr>
          <w:p w:rsidR="002A2444" w:rsidRDefault="002A2444" w:rsidP="009D2742">
            <w:r>
              <w:t>50 м</w:t>
            </w:r>
          </w:p>
        </w:tc>
      </w:tr>
      <w:tr w:rsidR="002A2444" w:rsidTr="009D2742">
        <w:trPr>
          <w:trHeight w:val="178"/>
        </w:trPr>
        <w:tc>
          <w:tcPr>
            <w:tcW w:w="2679" w:type="pct"/>
          </w:tcPr>
          <w:p w:rsidR="002A2444" w:rsidRDefault="002A2444" w:rsidP="009D2742">
            <w:pPr>
              <w:shd w:val="clear" w:color="auto" w:fill="FFFFFF"/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от</w:t>
            </w:r>
            <w:proofErr w:type="gramEnd"/>
            <w:r>
              <w:rPr>
                <w:spacing w:val="-3"/>
                <w:szCs w:val="22"/>
              </w:rPr>
              <w:t xml:space="preserve"> ближайшей железнодорожной станции</w:t>
            </w:r>
          </w:p>
        </w:tc>
        <w:tc>
          <w:tcPr>
            <w:tcW w:w="2321" w:type="pct"/>
          </w:tcPr>
          <w:p w:rsidR="002A2444" w:rsidRDefault="002A2444" w:rsidP="009D2742">
            <w:r>
              <w:t>-</w:t>
            </w:r>
          </w:p>
        </w:tc>
      </w:tr>
    </w:tbl>
    <w:p w:rsidR="002A2444" w:rsidRDefault="002A2444" w:rsidP="002A2444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536"/>
        <w:gridCol w:w="9994"/>
      </w:tblGrid>
      <w:tr w:rsidR="002A2444" w:rsidTr="009D2742">
        <w:trPr>
          <w:trHeight w:val="178"/>
        </w:trPr>
        <w:tc>
          <w:tcPr>
            <w:tcW w:w="2679" w:type="pct"/>
          </w:tcPr>
          <w:p w:rsidR="002A2444" w:rsidRDefault="002A2444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2A2444" w:rsidRDefault="002A2444" w:rsidP="009D2742"/>
        </w:tc>
      </w:tr>
      <w:tr w:rsidR="002A2444" w:rsidTr="009D2742">
        <w:trPr>
          <w:trHeight w:val="178"/>
        </w:trPr>
        <w:tc>
          <w:tcPr>
            <w:tcW w:w="2679" w:type="pct"/>
          </w:tcPr>
          <w:p w:rsidR="002A2444" w:rsidRDefault="002A2444" w:rsidP="009D2742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>
              <w:rPr>
                <w:spacing w:val="-3"/>
                <w:szCs w:val="22"/>
              </w:rPr>
              <w:t>и  расстояние</w:t>
            </w:r>
            <w:proofErr w:type="gramEnd"/>
            <w:r>
              <w:rPr>
                <w:spacing w:val="-3"/>
                <w:szCs w:val="22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</w:tcPr>
          <w:p w:rsidR="002A2444" w:rsidRPr="005A591F" w:rsidRDefault="002A2444" w:rsidP="009D2742">
            <w:proofErr w:type="spellStart"/>
            <w:r w:rsidRPr="005A591F">
              <w:rPr>
                <w:shd w:val="clear" w:color="auto" w:fill="FFFFFF"/>
              </w:rPr>
              <w:t>Расположенав</w:t>
            </w:r>
            <w:proofErr w:type="spellEnd"/>
            <w:r w:rsidRPr="005A591F">
              <w:rPr>
                <w:shd w:val="clear" w:color="auto" w:fill="FFFFFF"/>
              </w:rPr>
              <w:t xml:space="preserve"> 1,5 км западнее автодороги</w:t>
            </w:r>
            <w:r>
              <w:rPr>
                <w:rStyle w:val="apple-converted-space"/>
                <w:shd w:val="clear" w:color="auto" w:fill="FFFFFF"/>
              </w:rPr>
              <w:t>А141</w:t>
            </w:r>
            <w:r w:rsidRPr="005A591F">
              <w:rPr>
                <w:rStyle w:val="apple-converted-space"/>
                <w:shd w:val="clear" w:color="auto" w:fill="FFFFFF"/>
              </w:rPr>
              <w:t> </w:t>
            </w:r>
            <w:hyperlink r:id="rId4" w:tooltip="Орёл (город)" w:history="1">
              <w:r w:rsidRPr="005A591F">
                <w:rPr>
                  <w:rStyle w:val="a3"/>
                </w:rPr>
                <w:t>Орёл</w:t>
              </w:r>
            </w:hyperlink>
            <w:r w:rsidRPr="005A591F">
              <w:rPr>
                <w:rStyle w:val="apple-converted-space"/>
                <w:shd w:val="clear" w:color="auto" w:fill="FFFFFF"/>
              </w:rPr>
              <w:t> </w:t>
            </w:r>
            <w:r w:rsidRPr="005A591F">
              <w:rPr>
                <w:shd w:val="clear" w:color="auto" w:fill="FFFFFF"/>
              </w:rPr>
              <w:t>—</w:t>
            </w:r>
            <w:r w:rsidRPr="005A591F">
              <w:rPr>
                <w:rStyle w:val="apple-converted-space"/>
                <w:shd w:val="clear" w:color="auto" w:fill="FFFFFF"/>
              </w:rPr>
              <w:t> </w:t>
            </w:r>
            <w:hyperlink r:id="rId5" w:tooltip="Витебск" w:history="1">
              <w:r w:rsidRPr="005A591F">
                <w:rPr>
                  <w:rStyle w:val="a3"/>
                </w:rPr>
                <w:t>Витебск</w:t>
              </w:r>
            </w:hyperlink>
            <w:r>
              <w:t>.</w:t>
            </w:r>
            <w:r w:rsidRPr="005A591F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2A2444" w:rsidTr="009D2742">
        <w:trPr>
          <w:trHeight w:val="178"/>
        </w:trPr>
        <w:tc>
          <w:tcPr>
            <w:tcW w:w="2679" w:type="pct"/>
          </w:tcPr>
          <w:p w:rsidR="002A2444" w:rsidRDefault="002A2444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2A2444" w:rsidRDefault="002A2444" w:rsidP="009D2742"/>
        </w:tc>
      </w:tr>
      <w:tr w:rsidR="002A2444" w:rsidTr="009D2742">
        <w:trPr>
          <w:trHeight w:val="178"/>
        </w:trPr>
        <w:tc>
          <w:tcPr>
            <w:tcW w:w="2679" w:type="pct"/>
          </w:tcPr>
          <w:p w:rsidR="002A2444" w:rsidRDefault="002A2444" w:rsidP="009D2742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2A2444" w:rsidRDefault="002A2444" w:rsidP="009D2742">
            <w:pPr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при</w:t>
            </w:r>
            <w:proofErr w:type="gramEnd"/>
            <w:r>
              <w:rPr>
                <w:spacing w:val="-3"/>
                <w:szCs w:val="22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2A2444" w:rsidRDefault="002A2444" w:rsidP="009D2742">
            <w:r>
              <w:t>Отсутствует</w:t>
            </w:r>
          </w:p>
        </w:tc>
      </w:tr>
      <w:tr w:rsidR="002A2444" w:rsidTr="009D2742">
        <w:trPr>
          <w:trHeight w:val="178"/>
        </w:trPr>
        <w:tc>
          <w:tcPr>
            <w:tcW w:w="2679" w:type="pct"/>
          </w:tcPr>
          <w:p w:rsidR="002A2444" w:rsidRDefault="002A2444" w:rsidP="009D2742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2A2444" w:rsidRDefault="002A2444" w:rsidP="009D2742"/>
        </w:tc>
      </w:tr>
    </w:tbl>
    <w:p w:rsidR="002A2444" w:rsidRDefault="002A2444" w:rsidP="002A2444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416"/>
        <w:gridCol w:w="2381"/>
        <w:gridCol w:w="2377"/>
        <w:gridCol w:w="1968"/>
        <w:gridCol w:w="2803"/>
        <w:gridCol w:w="2437"/>
        <w:gridCol w:w="2386"/>
        <w:gridCol w:w="2381"/>
        <w:gridCol w:w="2381"/>
      </w:tblGrid>
      <w:tr w:rsidR="002A2444" w:rsidTr="009D2742">
        <w:trPr>
          <w:cantSplit/>
          <w:trHeight w:val="284"/>
        </w:trPr>
        <w:tc>
          <w:tcPr>
            <w:tcW w:w="561" w:type="pct"/>
            <w:vAlign w:val="center"/>
          </w:tcPr>
          <w:p w:rsidR="002A2444" w:rsidRDefault="002A2444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53" w:type="pct"/>
            <w:vAlign w:val="center"/>
          </w:tcPr>
          <w:p w:rsidR="002A2444" w:rsidRDefault="002A2444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552" w:type="pct"/>
            <w:vAlign w:val="center"/>
          </w:tcPr>
          <w:p w:rsidR="002A2444" w:rsidRDefault="002A2444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57" w:type="pct"/>
            <w:vAlign w:val="center"/>
          </w:tcPr>
          <w:p w:rsidR="002A2444" w:rsidRDefault="002A2444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51" w:type="pct"/>
            <w:vAlign w:val="center"/>
          </w:tcPr>
          <w:p w:rsidR="002A2444" w:rsidRDefault="002A2444" w:rsidP="009D27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2A2444" w:rsidRDefault="002A2444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4" w:type="pct"/>
            <w:vAlign w:val="center"/>
          </w:tcPr>
          <w:p w:rsidR="002A2444" w:rsidRDefault="002A2444" w:rsidP="009D274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53" w:type="pct"/>
            <w:vAlign w:val="center"/>
          </w:tcPr>
          <w:p w:rsidR="002A2444" w:rsidRDefault="002A2444" w:rsidP="009D2742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54" w:type="pct"/>
          </w:tcPr>
          <w:p w:rsidR="002A2444" w:rsidRDefault="002A2444" w:rsidP="009D2742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proofErr w:type="gramStart"/>
            <w:r>
              <w:rPr>
                <w:b/>
                <w:bCs/>
                <w:spacing w:val="-4"/>
                <w:szCs w:val="22"/>
              </w:rPr>
              <w:t>Использования  в</w:t>
            </w:r>
            <w:proofErr w:type="gramEnd"/>
            <w:r>
              <w:rPr>
                <w:b/>
                <w:bCs/>
                <w:spacing w:val="-4"/>
                <w:szCs w:val="22"/>
              </w:rPr>
              <w:t xml:space="preserve"> настоящее время </w:t>
            </w:r>
          </w:p>
        </w:tc>
      </w:tr>
      <w:tr w:rsidR="002A2444" w:rsidTr="009D2742">
        <w:trPr>
          <w:cantSplit/>
          <w:trHeight w:val="284"/>
        </w:trPr>
        <w:tc>
          <w:tcPr>
            <w:tcW w:w="561" w:type="pct"/>
            <w:vAlign w:val="center"/>
          </w:tcPr>
          <w:p w:rsidR="002A2444" w:rsidRDefault="002A2444" w:rsidP="009D2742">
            <w:pPr>
              <w:shd w:val="clear" w:color="auto" w:fill="FFFFFF"/>
              <w:jc w:val="center"/>
            </w:pPr>
          </w:p>
        </w:tc>
        <w:tc>
          <w:tcPr>
            <w:tcW w:w="553" w:type="pct"/>
          </w:tcPr>
          <w:p w:rsidR="002A2444" w:rsidRDefault="002A2444" w:rsidP="009D2742"/>
        </w:tc>
        <w:tc>
          <w:tcPr>
            <w:tcW w:w="552" w:type="pct"/>
          </w:tcPr>
          <w:p w:rsidR="002A2444" w:rsidRDefault="002A2444" w:rsidP="009D2742"/>
        </w:tc>
        <w:tc>
          <w:tcPr>
            <w:tcW w:w="457" w:type="pct"/>
          </w:tcPr>
          <w:p w:rsidR="002A2444" w:rsidRDefault="002A2444" w:rsidP="009D2742"/>
        </w:tc>
        <w:tc>
          <w:tcPr>
            <w:tcW w:w="651" w:type="pct"/>
          </w:tcPr>
          <w:p w:rsidR="002A2444" w:rsidRDefault="002A2444" w:rsidP="009D2742"/>
        </w:tc>
        <w:tc>
          <w:tcPr>
            <w:tcW w:w="566" w:type="pct"/>
            <w:vAlign w:val="center"/>
          </w:tcPr>
          <w:p w:rsidR="002A2444" w:rsidRDefault="002A2444" w:rsidP="009D2742">
            <w:pPr>
              <w:shd w:val="clear" w:color="auto" w:fill="FFFFFF"/>
              <w:jc w:val="center"/>
            </w:pPr>
          </w:p>
        </w:tc>
        <w:tc>
          <w:tcPr>
            <w:tcW w:w="554" w:type="pct"/>
            <w:vAlign w:val="center"/>
          </w:tcPr>
          <w:p w:rsidR="002A2444" w:rsidRDefault="002A2444" w:rsidP="009D2742">
            <w:pPr>
              <w:shd w:val="clear" w:color="auto" w:fill="FFFFFF"/>
              <w:jc w:val="center"/>
            </w:pPr>
          </w:p>
        </w:tc>
        <w:tc>
          <w:tcPr>
            <w:tcW w:w="553" w:type="pct"/>
            <w:vAlign w:val="center"/>
          </w:tcPr>
          <w:p w:rsidR="002A2444" w:rsidRDefault="002A2444" w:rsidP="009D2742">
            <w:pPr>
              <w:shd w:val="clear" w:color="auto" w:fill="FFFFFF"/>
              <w:ind w:left="269"/>
              <w:jc w:val="center"/>
            </w:pPr>
          </w:p>
        </w:tc>
        <w:tc>
          <w:tcPr>
            <w:tcW w:w="554" w:type="pct"/>
          </w:tcPr>
          <w:p w:rsidR="002A2444" w:rsidRDefault="002A2444" w:rsidP="009D2742">
            <w:pPr>
              <w:shd w:val="clear" w:color="auto" w:fill="FFFFFF"/>
              <w:ind w:left="269"/>
              <w:jc w:val="center"/>
            </w:pPr>
          </w:p>
        </w:tc>
      </w:tr>
    </w:tbl>
    <w:p w:rsidR="002A2444" w:rsidRDefault="002A2444" w:rsidP="002A2444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135"/>
        <w:gridCol w:w="10395"/>
      </w:tblGrid>
      <w:tr w:rsidR="002A2444" w:rsidTr="009D2742">
        <w:tc>
          <w:tcPr>
            <w:tcW w:w="2586" w:type="pct"/>
          </w:tcPr>
          <w:p w:rsidR="002A2444" w:rsidRDefault="002A2444" w:rsidP="009D2742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2A2444" w:rsidRDefault="002A2444" w:rsidP="009D2742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2A2444" w:rsidTr="009D2742">
        <w:tc>
          <w:tcPr>
            <w:tcW w:w="2586" w:type="pct"/>
          </w:tcPr>
          <w:p w:rsidR="002A2444" w:rsidRDefault="002A2444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2A2444" w:rsidRDefault="002A2444" w:rsidP="009D2742"/>
        </w:tc>
      </w:tr>
      <w:tr w:rsidR="002A2444" w:rsidTr="009D2742">
        <w:tc>
          <w:tcPr>
            <w:tcW w:w="2586" w:type="pct"/>
          </w:tcPr>
          <w:p w:rsidR="002A2444" w:rsidRDefault="002A2444" w:rsidP="009D2742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2A2444" w:rsidRDefault="002A2444" w:rsidP="009D2742"/>
        </w:tc>
      </w:tr>
      <w:tr w:rsidR="002A2444" w:rsidTr="009D2742">
        <w:tc>
          <w:tcPr>
            <w:tcW w:w="2586" w:type="pct"/>
          </w:tcPr>
          <w:p w:rsidR="002A2444" w:rsidRDefault="002A2444" w:rsidP="009D2742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2A2444" w:rsidRDefault="002A2444" w:rsidP="009D2742"/>
        </w:tc>
      </w:tr>
    </w:tbl>
    <w:p w:rsidR="002A2444" w:rsidRDefault="002A2444" w:rsidP="002A2444">
      <w:pPr>
        <w:pStyle w:val="6"/>
      </w:pPr>
    </w:p>
    <w:p w:rsidR="002A2444" w:rsidRDefault="002A2444" w:rsidP="002A2444">
      <w:pPr>
        <w:pStyle w:val="6"/>
      </w:pPr>
      <w:r>
        <w:t>Характеристика инженерной инфраструктуры</w:t>
      </w:r>
    </w:p>
    <w:p w:rsidR="002A2444" w:rsidRDefault="002A2444" w:rsidP="002A2444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2914"/>
        <w:gridCol w:w="1813"/>
        <w:gridCol w:w="6390"/>
        <w:gridCol w:w="3217"/>
        <w:gridCol w:w="2162"/>
        <w:gridCol w:w="5034"/>
      </w:tblGrid>
      <w:tr w:rsidR="002A2444" w:rsidTr="009D2742">
        <w:trPr>
          <w:cantSplit/>
          <w:trHeight w:val="290"/>
        </w:trPr>
        <w:tc>
          <w:tcPr>
            <w:tcW w:w="677" w:type="pct"/>
            <w:vAlign w:val="center"/>
          </w:tcPr>
          <w:p w:rsidR="002A2444" w:rsidRDefault="002A2444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2A2444" w:rsidRDefault="002A2444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84" w:type="pct"/>
            <w:vAlign w:val="center"/>
          </w:tcPr>
          <w:p w:rsidR="002A2444" w:rsidRDefault="002A2444" w:rsidP="009D2742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2A2444" w:rsidRDefault="002A2444" w:rsidP="009D27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47" w:type="pct"/>
            <w:vAlign w:val="center"/>
          </w:tcPr>
          <w:p w:rsidR="002A2444" w:rsidRDefault="002A2444" w:rsidP="009D2742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2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69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Поставщики услуг (с </w:t>
            </w:r>
            <w:proofErr w:type="gramStart"/>
            <w:r>
              <w:rPr>
                <w:b/>
                <w:bCs/>
                <w:spacing w:val="-4"/>
              </w:rPr>
              <w:t>указанием  контактной</w:t>
            </w:r>
            <w:proofErr w:type="gramEnd"/>
            <w:r>
              <w:rPr>
                <w:b/>
                <w:bCs/>
                <w:spacing w:val="-4"/>
              </w:rPr>
              <w:t xml:space="preserve"> информации)</w:t>
            </w:r>
          </w:p>
        </w:tc>
      </w:tr>
      <w:tr w:rsidR="002A2444" w:rsidTr="009D2742">
        <w:trPr>
          <w:cantSplit/>
          <w:trHeight w:val="286"/>
        </w:trPr>
        <w:tc>
          <w:tcPr>
            <w:tcW w:w="677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lastRenderedPageBreak/>
              <w:t>Газоснабжение</w:t>
            </w:r>
          </w:p>
        </w:tc>
        <w:tc>
          <w:tcPr>
            <w:tcW w:w="421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84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20545E">
              <w:t xml:space="preserve">Точка подключения в 4 км от </w:t>
            </w:r>
            <w:proofErr w:type="gramStart"/>
            <w:r w:rsidRPr="0020545E">
              <w:t>участка;  сроки</w:t>
            </w:r>
            <w:proofErr w:type="gramEnd"/>
            <w:r w:rsidRPr="0020545E">
              <w:t xml:space="preserve"> осуществления технологического присоединения – 3 месяца; стоимость технологического присоединения – 6 млн. рублей.</w:t>
            </w:r>
          </w:p>
        </w:tc>
        <w:tc>
          <w:tcPr>
            <w:tcW w:w="747" w:type="pct"/>
          </w:tcPr>
          <w:p w:rsidR="002A2444" w:rsidRDefault="002A2444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АО «Газпром газораспределение Смоленск» 214019, г. Смоленск, Трамвайный </w:t>
            </w:r>
            <w:proofErr w:type="gramStart"/>
            <w:r>
              <w:rPr>
                <w:spacing w:val="-4"/>
              </w:rPr>
              <w:t>проезд,  д.</w:t>
            </w:r>
            <w:proofErr w:type="gramEnd"/>
            <w:r>
              <w:rPr>
                <w:spacing w:val="-4"/>
              </w:rPr>
              <w:t xml:space="preserve"> 10, тел: +7(4812)55-65-72</w:t>
            </w:r>
          </w:p>
        </w:tc>
      </w:tr>
      <w:tr w:rsidR="002A2444" w:rsidTr="009D2742">
        <w:trPr>
          <w:cantSplit/>
          <w:trHeight w:val="286"/>
        </w:trPr>
        <w:tc>
          <w:tcPr>
            <w:tcW w:w="677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Электроснабжение</w:t>
            </w:r>
          </w:p>
        </w:tc>
        <w:tc>
          <w:tcPr>
            <w:tcW w:w="421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84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t>Б</w:t>
            </w:r>
            <w:r w:rsidRPr="009866D0">
              <w:t>лижайшим к участку открыты</w:t>
            </w:r>
            <w:r>
              <w:t>м центром питания является ПС 110/10 "</w:t>
            </w:r>
            <w:proofErr w:type="spellStart"/>
            <w:r>
              <w:t>Макшеево</w:t>
            </w:r>
            <w:proofErr w:type="spellEnd"/>
            <w:r w:rsidRPr="009866D0">
              <w:t>"</w:t>
            </w:r>
            <w:r>
              <w:t xml:space="preserve"> –    3 км</w:t>
            </w:r>
            <w:r w:rsidRPr="009866D0">
              <w:t>. Резерв мощности для технол</w:t>
            </w:r>
            <w:r>
              <w:t>огического присоединения 6,21 МВА</w:t>
            </w:r>
          </w:p>
        </w:tc>
        <w:tc>
          <w:tcPr>
            <w:tcW w:w="747" w:type="pct"/>
          </w:tcPr>
          <w:p w:rsidR="002A2444" w:rsidRDefault="002A2444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D86DF6">
              <w:rPr>
                <w:spacing w:val="-4"/>
              </w:rPr>
              <w:t>Филиал ОАО «МРСК-Центра» - «</w:t>
            </w:r>
            <w:r w:rsidRPr="00D86DF6">
              <w:rPr>
                <w:color w:val="000000"/>
                <w:spacing w:val="-4"/>
              </w:rPr>
              <w:t>Смоленскэнерго»</w:t>
            </w:r>
            <w:r w:rsidRPr="00D86DF6">
              <w:rPr>
                <w:color w:val="000000" w:themeColor="text1"/>
              </w:rPr>
              <w:t xml:space="preserve">214019, </w:t>
            </w:r>
            <w:proofErr w:type="spellStart"/>
            <w:r w:rsidRPr="00D86DF6">
              <w:rPr>
                <w:color w:val="000000" w:themeColor="text1"/>
              </w:rPr>
              <w:t>г.Смоленск</w:t>
            </w:r>
            <w:proofErr w:type="spellEnd"/>
            <w:r w:rsidRPr="00D86DF6">
              <w:rPr>
                <w:color w:val="000000" w:themeColor="text1"/>
              </w:rPr>
              <w:t xml:space="preserve">, ул. </w:t>
            </w:r>
            <w:proofErr w:type="spellStart"/>
            <w:r w:rsidRPr="00D86DF6">
              <w:rPr>
                <w:color w:val="000000" w:themeColor="text1"/>
              </w:rPr>
              <w:t>Тенишевой</w:t>
            </w:r>
            <w:proofErr w:type="spellEnd"/>
            <w:r w:rsidRPr="00D86DF6">
              <w:rPr>
                <w:color w:val="000000" w:themeColor="text1"/>
              </w:rPr>
              <w:t xml:space="preserve">, д.33 тел: (4812) 42-95-59 </w:t>
            </w:r>
            <w:r w:rsidRPr="00D86DF6">
              <w:rPr>
                <w:color w:val="000000" w:themeColor="text1"/>
              </w:rPr>
              <w:br/>
              <w:t>Факс: (4812) 42-95-12</w:t>
            </w:r>
          </w:p>
        </w:tc>
      </w:tr>
      <w:tr w:rsidR="002A2444" w:rsidTr="009D2742">
        <w:trPr>
          <w:cantSplit/>
          <w:trHeight w:val="286"/>
        </w:trPr>
        <w:tc>
          <w:tcPr>
            <w:tcW w:w="677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Возможно строительство локальных сооружений</w:t>
            </w:r>
          </w:p>
        </w:tc>
        <w:tc>
          <w:tcPr>
            <w:tcW w:w="747" w:type="pct"/>
          </w:tcPr>
          <w:p w:rsidR="002A2444" w:rsidRDefault="002A2444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2A2444" w:rsidTr="009D2742">
        <w:trPr>
          <w:cantSplit/>
          <w:trHeight w:val="286"/>
        </w:trPr>
        <w:tc>
          <w:tcPr>
            <w:tcW w:w="677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4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7" w:type="pct"/>
          </w:tcPr>
          <w:p w:rsidR="002A2444" w:rsidRDefault="002A2444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2A2444" w:rsidTr="009D2742">
        <w:trPr>
          <w:cantSplit/>
          <w:trHeight w:val="286"/>
        </w:trPr>
        <w:tc>
          <w:tcPr>
            <w:tcW w:w="677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84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47" w:type="pct"/>
          </w:tcPr>
          <w:p w:rsidR="002A2444" w:rsidRDefault="002A2444" w:rsidP="009D2742">
            <w:pPr>
              <w:shd w:val="clear" w:color="auto" w:fill="FFFFFF"/>
              <w:spacing w:line="228" w:lineRule="auto"/>
            </w:pPr>
          </w:p>
        </w:tc>
        <w:tc>
          <w:tcPr>
            <w:tcW w:w="502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69" w:type="pct"/>
          </w:tcPr>
          <w:p w:rsidR="002A2444" w:rsidRDefault="002A2444" w:rsidP="009D2742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2A2444" w:rsidRDefault="002A2444" w:rsidP="002A2444">
      <w:pPr>
        <w:spacing w:line="228" w:lineRule="auto"/>
        <w:rPr>
          <w:b/>
        </w:rPr>
      </w:pPr>
    </w:p>
    <w:p w:rsidR="002A2444" w:rsidRDefault="002A2444" w:rsidP="002A2444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2A2444" w:rsidRDefault="002A2444" w:rsidP="002A2444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1135"/>
        <w:gridCol w:w="10395"/>
      </w:tblGrid>
      <w:tr w:rsidR="002A2444" w:rsidTr="009D2742">
        <w:tc>
          <w:tcPr>
            <w:tcW w:w="2586" w:type="pct"/>
          </w:tcPr>
          <w:p w:rsidR="002A2444" w:rsidRDefault="002A2444" w:rsidP="009D2742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2A2444" w:rsidRDefault="002A2444" w:rsidP="009D2742">
            <w:r>
              <w:t>1284</w:t>
            </w:r>
          </w:p>
        </w:tc>
      </w:tr>
      <w:tr w:rsidR="002A2444" w:rsidTr="009D2742">
        <w:tc>
          <w:tcPr>
            <w:tcW w:w="2586" w:type="pct"/>
          </w:tcPr>
          <w:p w:rsidR="002A2444" w:rsidRDefault="002A2444" w:rsidP="009D2742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2A2444" w:rsidRDefault="002A2444" w:rsidP="009D2742">
            <w:r>
              <w:t>1284</w:t>
            </w:r>
          </w:p>
        </w:tc>
      </w:tr>
      <w:tr w:rsidR="002A2444" w:rsidTr="009D2742">
        <w:tc>
          <w:tcPr>
            <w:tcW w:w="2586" w:type="pct"/>
          </w:tcPr>
          <w:p w:rsidR="002A2444" w:rsidRDefault="002A2444" w:rsidP="009D2742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2A2444" w:rsidRDefault="002A2444" w:rsidP="009D2742">
            <w:proofErr w:type="spellStart"/>
            <w:r>
              <w:t>Талашкинское</w:t>
            </w:r>
            <w:proofErr w:type="spellEnd"/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 xml:space="preserve"> -1538</w:t>
            </w:r>
          </w:p>
        </w:tc>
      </w:tr>
    </w:tbl>
    <w:p w:rsidR="002A2444" w:rsidRDefault="002A2444" w:rsidP="002A2444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A2444" w:rsidRDefault="002A2444" w:rsidP="002A2444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2B4835" w:rsidRPr="002A2444" w:rsidRDefault="002B4835" w:rsidP="002A2444"/>
    <w:sectPr w:rsidR="002B4835" w:rsidRPr="002A2444" w:rsidSect="002A2444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72"/>
    <w:rsid w:val="002A2444"/>
    <w:rsid w:val="002B4835"/>
    <w:rsid w:val="00447072"/>
    <w:rsid w:val="00B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1C4A6-9A99-455D-B716-D18E414C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444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2A2444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2A2444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2A2444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2A2444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2A2444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444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2A2444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A2444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A2444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A2444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A2444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2A2444"/>
  </w:style>
  <w:style w:type="character" w:styleId="a3">
    <w:name w:val="Hyperlink"/>
    <w:basedOn w:val="a0"/>
    <w:uiPriority w:val="99"/>
    <w:unhideWhenUsed/>
    <w:rsid w:val="002A2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0%B8%D1%82%D0%B5%D0%B1%D1%81%D0%BA" TargetMode="External"/><Relationship Id="rId4" Type="http://schemas.openxmlformats.org/officeDocument/2006/relationships/hyperlink" Target="https://ru.wikipedia.org/wiki/%D0%9E%D1%80%D1%91%D0%BB_(%D0%B3%D0%BE%D1%80%D0%BE%D0%B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2018-03-14T08:43:00Z</dcterms:created>
  <dcterms:modified xsi:type="dcterms:W3CDTF">2019-02-14T12:45:00Z</dcterms:modified>
</cp:coreProperties>
</file>