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D0" w:rsidRDefault="00C72ED0" w:rsidP="00C72ED0">
      <w:pPr>
        <w:pStyle w:val="1"/>
        <w:rPr>
          <w:sz w:val="24"/>
        </w:rPr>
      </w:pPr>
      <w:r>
        <w:rPr>
          <w:sz w:val="24"/>
        </w:rPr>
        <w:t>Паспорт инвестиционной площадки №67-18-108</w:t>
      </w:r>
    </w:p>
    <w:p w:rsidR="00C72ED0" w:rsidRPr="00661D0C" w:rsidRDefault="00C72ED0" w:rsidP="00C72ED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387"/>
        <w:gridCol w:w="7533"/>
      </w:tblGrid>
      <w:tr w:rsidR="00C72ED0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0" w:rsidRPr="003A279E" w:rsidRDefault="00C72ED0" w:rsidP="009D2742">
            <w:pPr>
              <w:rPr>
                <w:b/>
              </w:rPr>
            </w:pPr>
            <w:r w:rsidRPr="003A279E"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0" w:rsidRPr="003D6C8F" w:rsidRDefault="00C72ED0" w:rsidP="009D2742">
            <w:pPr>
              <w:jc w:val="both"/>
            </w:pPr>
            <w:r w:rsidRPr="003D6C8F">
              <w:t xml:space="preserve">Инвестиционная площадка - </w:t>
            </w:r>
            <w:r w:rsidRPr="003D6C8F">
              <w:rPr>
                <w:spacing w:val="-3"/>
                <w:szCs w:val="22"/>
              </w:rPr>
              <w:t>для размещения сельскохозяйственного производства</w:t>
            </w:r>
          </w:p>
        </w:tc>
      </w:tr>
      <w:tr w:rsidR="00C72ED0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ED0" w:rsidRPr="003D42AC" w:rsidRDefault="00C72ED0" w:rsidP="009D2742">
            <w:pPr>
              <w:rPr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ED0" w:rsidRDefault="00C72ED0" w:rsidP="009D2742"/>
        </w:tc>
      </w:tr>
      <w:tr w:rsidR="00C72ED0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0" w:rsidRPr="003A279E" w:rsidRDefault="00C72ED0" w:rsidP="009D2742">
            <w:pPr>
              <w:rPr>
                <w:b/>
                <w:bCs/>
                <w:spacing w:val="-3"/>
              </w:rPr>
            </w:pPr>
            <w:r w:rsidRPr="003A279E"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C72ED0" w:rsidRPr="003A279E" w:rsidRDefault="00C72ED0" w:rsidP="009D2742">
            <w:pPr>
              <w:rPr>
                <w:b/>
                <w:bCs/>
                <w:spacing w:val="-3"/>
              </w:rPr>
            </w:pPr>
            <w:r w:rsidRPr="003A279E">
              <w:rPr>
                <w:b/>
                <w:bCs/>
                <w:spacing w:val="-3"/>
                <w:szCs w:val="22"/>
              </w:rPr>
              <w:t>Кадастровый номер (при наличии)</w:t>
            </w:r>
          </w:p>
          <w:p w:rsidR="00C72ED0" w:rsidRPr="003D42AC" w:rsidRDefault="00C72ED0" w:rsidP="009D2742">
            <w:pPr>
              <w:rPr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0" w:rsidRDefault="00C72ED0" w:rsidP="009D2742">
            <w:r>
              <w:t xml:space="preserve">Смоленская область, </w:t>
            </w:r>
            <w:r w:rsidRPr="00BD1146">
              <w:t>Смоленский район,</w:t>
            </w:r>
            <w:r>
              <w:t xml:space="preserve"> с.п. Пригорское, юго-восточнее д. Шабаново</w:t>
            </w:r>
          </w:p>
        </w:tc>
      </w:tr>
      <w:tr w:rsidR="00C72ED0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0" w:rsidRPr="003A279E" w:rsidRDefault="00C72ED0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0" w:rsidRDefault="00C72ED0" w:rsidP="009D2742"/>
        </w:tc>
      </w:tr>
      <w:tr w:rsidR="00C72ED0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ED0" w:rsidRPr="003D42AC" w:rsidRDefault="00C72ED0" w:rsidP="009D2742">
            <w:pPr>
              <w:jc w:val="both"/>
            </w:pPr>
            <w:r w:rsidRPr="003A279E">
              <w:rPr>
                <w:b/>
                <w:sz w:val="23"/>
                <w:szCs w:val="23"/>
              </w:rPr>
              <w:t xml:space="preserve">Тип площадки </w:t>
            </w:r>
            <w:r w:rsidRPr="003D42AC">
              <w:rPr>
                <w:spacing w:val="4"/>
                <w:szCs w:val="22"/>
              </w:rPr>
              <w:t>(</w:t>
            </w:r>
            <w:r w:rsidRPr="003D42AC">
              <w:rPr>
                <w:szCs w:val="22"/>
              </w:rPr>
              <w:t xml:space="preserve">свободные земли; объекты незавершенного строительства; </w:t>
            </w:r>
            <w:r w:rsidRPr="003D42AC">
              <w:rPr>
                <w:spacing w:val="4"/>
                <w:szCs w:val="22"/>
              </w:rPr>
              <w:t xml:space="preserve">производственная база; </w:t>
            </w:r>
            <w:r w:rsidRPr="003D42AC"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D0" w:rsidRDefault="00C72ED0" w:rsidP="009D2742">
            <w:r>
              <w:t>Свободные земли</w:t>
            </w:r>
          </w:p>
        </w:tc>
      </w:tr>
    </w:tbl>
    <w:p w:rsidR="00C72ED0" w:rsidRDefault="00C72ED0" w:rsidP="00C72ED0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387"/>
        <w:gridCol w:w="7533"/>
      </w:tblGrid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C72ED0" w:rsidRPr="003A279E" w:rsidRDefault="00C72ED0" w:rsidP="009D2742">
            <w:pPr>
              <w:rPr>
                <w:color w:val="FF0000"/>
              </w:rPr>
            </w:pPr>
          </w:p>
        </w:tc>
      </w:tr>
      <w:tr w:rsidR="00C72ED0" w:rsidTr="009D2742">
        <w:tc>
          <w:tcPr>
            <w:tcW w:w="2634" w:type="pct"/>
          </w:tcPr>
          <w:p w:rsidR="00C72ED0" w:rsidRPr="00A33178" w:rsidRDefault="00C72ED0" w:rsidP="009D2742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C72ED0" w:rsidRDefault="00C72ED0" w:rsidP="009D2742">
            <w:r>
              <w:t>Муниципальная собственность</w:t>
            </w:r>
          </w:p>
        </w:tc>
      </w:tr>
      <w:tr w:rsidR="00C72ED0" w:rsidTr="009D2742">
        <w:tc>
          <w:tcPr>
            <w:tcW w:w="2634" w:type="pct"/>
            <w:tcBorders>
              <w:bottom w:val="single" w:sz="6" w:space="0" w:color="auto"/>
            </w:tcBorders>
          </w:tcPr>
          <w:p w:rsidR="00C72ED0" w:rsidRDefault="00C72ED0" w:rsidP="009D2742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C72ED0" w:rsidRDefault="00C72ED0" w:rsidP="009D2742">
            <w:r>
              <w:t>214518, Смоленская область, Смоленский район, Пригорское сп, с. Пригорское, ул. Молодежная, 5   (4812) 36-03-48</w:t>
            </w:r>
          </w:p>
        </w:tc>
      </w:tr>
      <w:tr w:rsidR="00C72ED0" w:rsidTr="009D2742">
        <w:tc>
          <w:tcPr>
            <w:tcW w:w="2634" w:type="pct"/>
            <w:tcBorders>
              <w:bottom w:val="nil"/>
            </w:tcBorders>
          </w:tcPr>
          <w:p w:rsidR="00C72ED0" w:rsidRDefault="00C72ED0" w:rsidP="009D2742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C72ED0" w:rsidRDefault="00C72ED0" w:rsidP="009D2742">
            <w:r>
              <w:t>Гончаров Олег Анатольевич</w:t>
            </w:r>
          </w:p>
        </w:tc>
      </w:tr>
      <w:tr w:rsidR="00C72ED0" w:rsidTr="009D2742">
        <w:tc>
          <w:tcPr>
            <w:tcW w:w="2634" w:type="pct"/>
            <w:tcBorders>
              <w:top w:val="nil"/>
              <w:bottom w:val="nil"/>
            </w:tcBorders>
          </w:tcPr>
          <w:p w:rsidR="00C72ED0" w:rsidRDefault="00C72ED0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C72ED0" w:rsidRDefault="00C72ED0" w:rsidP="009D2742">
            <w:r>
              <w:t>Глава Пригорского сельского поселения</w:t>
            </w:r>
          </w:p>
        </w:tc>
      </w:tr>
      <w:tr w:rsidR="00C72ED0" w:rsidTr="009D2742">
        <w:tc>
          <w:tcPr>
            <w:tcW w:w="2634" w:type="pct"/>
            <w:tcBorders>
              <w:top w:val="nil"/>
              <w:bottom w:val="nil"/>
            </w:tcBorders>
          </w:tcPr>
          <w:p w:rsidR="00C72ED0" w:rsidRDefault="00C72ED0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C72ED0" w:rsidRDefault="00C72ED0" w:rsidP="009D2742">
            <w:r>
              <w:t>8(4812) 36-03-64</w:t>
            </w:r>
          </w:p>
        </w:tc>
      </w:tr>
      <w:tr w:rsidR="00C72ED0" w:rsidTr="009D2742">
        <w:tc>
          <w:tcPr>
            <w:tcW w:w="2634" w:type="pct"/>
            <w:tcBorders>
              <w:top w:val="nil"/>
            </w:tcBorders>
          </w:tcPr>
          <w:p w:rsidR="00C72ED0" w:rsidRDefault="00C72ED0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C72ED0" w:rsidRPr="00D42876" w:rsidRDefault="00C72ED0" w:rsidP="009D2742">
            <w:r w:rsidRPr="008267BC">
              <w:t> </w:t>
            </w:r>
            <w:hyperlink r:id="rId7" w:history="1">
              <w:r w:rsidRPr="00D42876">
                <w:rPr>
                  <w:rStyle w:val="a8"/>
                  <w:color w:val="auto"/>
                  <w:u w:val="none"/>
                </w:rPr>
                <w:t>prigorskoe@admin-smolensk.ru</w:t>
              </w:r>
            </w:hyperlink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</w:p>
        </w:tc>
        <w:tc>
          <w:tcPr>
            <w:tcW w:w="2366" w:type="pct"/>
          </w:tcPr>
          <w:p w:rsidR="00C72ED0" w:rsidRPr="003D6C8F" w:rsidRDefault="00C72ED0" w:rsidP="009D2742">
            <w:pPr>
              <w:jc w:val="both"/>
            </w:pPr>
            <w:r w:rsidRPr="003D6C8F">
              <w:rPr>
                <w:sz w:val="22"/>
              </w:rPr>
              <w:t>Покупка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C72ED0" w:rsidRPr="003D6C8F" w:rsidRDefault="00C72ED0" w:rsidP="009D2742">
            <w:pPr>
              <w:jc w:val="both"/>
              <w:rPr>
                <w:rFonts w:ascii="Arial" w:hAnsi="Arial" w:cs="Arial"/>
              </w:rPr>
            </w:pPr>
            <w:r w:rsidRPr="003D6C8F">
              <w:rPr>
                <w:rFonts w:ascii="Arial" w:hAnsi="Arial" w:cs="Arial"/>
              </w:rPr>
              <w:t>*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C72ED0" w:rsidRPr="00D6056C" w:rsidRDefault="00C72ED0" w:rsidP="009D2742">
            <w:pPr>
              <w:jc w:val="both"/>
              <w:rPr>
                <w:rFonts w:ascii="Arial" w:hAnsi="Arial" w:cs="Arial"/>
              </w:rPr>
            </w:pPr>
            <w:r w:rsidRPr="00D6056C">
              <w:t>Начальная цена земельных участков определяется на основании отчета независимого оценщика</w:t>
            </w:r>
          </w:p>
        </w:tc>
      </w:tr>
      <w:tr w:rsidR="00C72ED0" w:rsidTr="009D2742">
        <w:tc>
          <w:tcPr>
            <w:tcW w:w="2634" w:type="pct"/>
          </w:tcPr>
          <w:p w:rsidR="00C72ED0" w:rsidRPr="00D6056C" w:rsidRDefault="00C72ED0" w:rsidP="009D2742">
            <w:pPr>
              <w:rPr>
                <w:rFonts w:ascii="Arial" w:hAnsi="Arial" w:cs="Arial"/>
                <w:spacing w:val="-4"/>
              </w:rPr>
            </w:pPr>
            <w:r w:rsidRPr="00D6056C"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C72ED0" w:rsidRPr="00D6056C" w:rsidRDefault="00C72ED0" w:rsidP="009D2742">
            <w:pPr>
              <w:jc w:val="both"/>
            </w:pPr>
            <w:r w:rsidRPr="00D6056C">
              <w:t>Межевание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C72ED0" w:rsidRDefault="00C72ED0" w:rsidP="009D2742"/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C72ED0" w:rsidRDefault="00C72ED0" w:rsidP="009D2742">
            <w:r>
              <w:t>80 га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C72ED0" w:rsidRDefault="00C72ED0" w:rsidP="009D2742">
            <w:r>
              <w:t>Трапеция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C72ED0" w:rsidRPr="003D6C8F" w:rsidRDefault="00C72ED0" w:rsidP="009D2742">
            <w:pPr>
              <w:rPr>
                <w:sz w:val="23"/>
                <w:szCs w:val="23"/>
              </w:rPr>
            </w:pPr>
            <w:r w:rsidRPr="003D6C8F">
              <w:rPr>
                <w:sz w:val="23"/>
                <w:szCs w:val="23"/>
              </w:rPr>
              <w:t>Нет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</w:t>
            </w:r>
            <w:r>
              <w:rPr>
                <w:sz w:val="23"/>
                <w:szCs w:val="23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C72ED0" w:rsidRDefault="00C72ED0" w:rsidP="009D2742">
            <w:r>
              <w:lastRenderedPageBreak/>
              <w:t>Земли сельскохозяйственного назначения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C72ED0" w:rsidRDefault="00C72ED0" w:rsidP="009D2742">
            <w:r>
              <w:rPr>
                <w:sz w:val="23"/>
                <w:szCs w:val="23"/>
              </w:rPr>
              <w:t xml:space="preserve"> сельскохозяйственного использования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C72ED0" w:rsidRDefault="00C72ED0" w:rsidP="009D2742">
            <w:r>
              <w:t>Нет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C72ED0" w:rsidRDefault="00C72ED0" w:rsidP="009D2742">
            <w:r>
              <w:t>Нет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C72ED0" w:rsidRDefault="00C72ED0" w:rsidP="009D2742">
            <w:r>
              <w:t>Нет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C72ED0" w:rsidRDefault="00C72ED0" w:rsidP="009D2742">
            <w:r>
              <w:t>Горизонтальная поверхность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C72ED0" w:rsidRDefault="00C72ED0" w:rsidP="009D2742">
            <w:r>
              <w:t>Суглинки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C72ED0" w:rsidRDefault="00C72ED0" w:rsidP="009D2742">
            <w:r>
              <w:t>1,5 м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C72ED0" w:rsidRDefault="00C72ED0" w:rsidP="009D2742">
            <w:r>
              <w:t>2 м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C72ED0" w:rsidRDefault="00C72ED0" w:rsidP="009D2742">
            <w:r>
              <w:t>Нет</w:t>
            </w:r>
          </w:p>
        </w:tc>
      </w:tr>
      <w:tr w:rsidR="00C72ED0" w:rsidTr="009D2742">
        <w:tc>
          <w:tcPr>
            <w:tcW w:w="2634" w:type="pct"/>
          </w:tcPr>
          <w:p w:rsidR="00C72ED0" w:rsidRPr="00937188" w:rsidRDefault="00C72ED0" w:rsidP="009D2742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937188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C72ED0" w:rsidRDefault="00C72ED0" w:rsidP="009D2742">
            <w:r>
              <w:t>Сельскохозяйственное использование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территорийи их использования</w:t>
            </w:r>
          </w:p>
        </w:tc>
        <w:tc>
          <w:tcPr>
            <w:tcW w:w="2366" w:type="pct"/>
          </w:tcPr>
          <w:p w:rsidR="00C72ED0" w:rsidRDefault="00C72ED0" w:rsidP="009D2742"/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C72ED0" w:rsidRDefault="00C72ED0" w:rsidP="009D2742">
            <w:r>
              <w:t>0,1 км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C72ED0" w:rsidRDefault="00C72ED0" w:rsidP="009D2742">
            <w:r>
              <w:t>Объектов, загрязняющих окружающих среду нет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C72ED0" w:rsidRDefault="00C72ED0" w:rsidP="009D2742">
            <w:r>
              <w:t>Нет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C72ED0" w:rsidRDefault="00C72ED0" w:rsidP="009D2742">
            <w:r>
              <w:t>Размещение производственных объектов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C72ED0" w:rsidRDefault="00C72ED0" w:rsidP="009D2742">
            <w:r>
              <w:t>Не используется</w:t>
            </w:r>
          </w:p>
        </w:tc>
      </w:tr>
      <w:tr w:rsidR="00C72ED0" w:rsidTr="009D2742">
        <w:tc>
          <w:tcPr>
            <w:tcW w:w="2634" w:type="pct"/>
          </w:tcPr>
          <w:p w:rsidR="00C72ED0" w:rsidRDefault="00C72ED0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C72ED0" w:rsidRDefault="00C72ED0" w:rsidP="009D2742">
            <w:r>
              <w:t>-</w:t>
            </w:r>
          </w:p>
        </w:tc>
      </w:tr>
    </w:tbl>
    <w:p w:rsidR="00C72ED0" w:rsidRDefault="00C72ED0" w:rsidP="00C72ED0">
      <w:pPr>
        <w:rPr>
          <w:b/>
          <w:bCs/>
        </w:rPr>
      </w:pPr>
    </w:p>
    <w:p w:rsidR="00C72ED0" w:rsidRDefault="00C72ED0" w:rsidP="00C72ED0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C72ED0" w:rsidRDefault="00C72ED0" w:rsidP="00C72ED0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530"/>
        <w:gridCol w:w="7390"/>
      </w:tblGrid>
      <w:tr w:rsidR="00C72ED0" w:rsidTr="009D2742">
        <w:tc>
          <w:tcPr>
            <w:tcW w:w="2679" w:type="pct"/>
          </w:tcPr>
          <w:p w:rsidR="00C72ED0" w:rsidRDefault="00C72ED0" w:rsidP="009D2742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C72ED0" w:rsidRDefault="00C72ED0" w:rsidP="009D2742">
            <w:r>
              <w:rPr>
                <w:spacing w:val="-2"/>
                <w:szCs w:val="22"/>
              </w:rPr>
              <w:t>г. Смоленск   -   8 км</w:t>
            </w:r>
          </w:p>
        </w:tc>
      </w:tr>
      <w:tr w:rsidR="00C72ED0" w:rsidTr="009D2742">
        <w:tc>
          <w:tcPr>
            <w:tcW w:w="2679" w:type="pct"/>
          </w:tcPr>
          <w:p w:rsidR="00C72ED0" w:rsidRDefault="00C72ED0" w:rsidP="009D2742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C72ED0" w:rsidRDefault="00C72ED0" w:rsidP="009D2742">
            <w:r>
              <w:t>8 км</w:t>
            </w:r>
          </w:p>
        </w:tc>
      </w:tr>
      <w:tr w:rsidR="00C72ED0" w:rsidTr="009D2742">
        <w:tc>
          <w:tcPr>
            <w:tcW w:w="2679" w:type="pct"/>
          </w:tcPr>
          <w:p w:rsidR="00C72ED0" w:rsidRDefault="00C72ED0" w:rsidP="009D2742">
            <w:r>
              <w:rPr>
                <w:spacing w:val="-2"/>
                <w:szCs w:val="22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C72ED0" w:rsidRDefault="00C72ED0" w:rsidP="009D2742">
            <w:r>
              <w:t>до с. Пригорское – 3 км</w:t>
            </w:r>
          </w:p>
        </w:tc>
      </w:tr>
      <w:tr w:rsidR="00C72ED0" w:rsidTr="009D2742">
        <w:tc>
          <w:tcPr>
            <w:tcW w:w="2679" w:type="pct"/>
          </w:tcPr>
          <w:p w:rsidR="00C72ED0" w:rsidRDefault="00C72ED0" w:rsidP="009D2742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C72ED0" w:rsidRDefault="00C72ED0" w:rsidP="009D2742">
            <w:r>
              <w:t>8 км</w:t>
            </w:r>
          </w:p>
        </w:tc>
      </w:tr>
      <w:tr w:rsidR="00C72ED0" w:rsidTr="009D2742">
        <w:tc>
          <w:tcPr>
            <w:tcW w:w="2679" w:type="pct"/>
          </w:tcPr>
          <w:p w:rsidR="00C72ED0" w:rsidRDefault="00C72ED0" w:rsidP="009D2742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C72ED0" w:rsidRDefault="00C72ED0" w:rsidP="009D2742">
            <w:r>
              <w:t>2 км</w:t>
            </w:r>
          </w:p>
        </w:tc>
      </w:tr>
      <w:tr w:rsidR="00C72ED0" w:rsidTr="009D2742">
        <w:tc>
          <w:tcPr>
            <w:tcW w:w="2679" w:type="pct"/>
          </w:tcPr>
          <w:p w:rsidR="00C72ED0" w:rsidRDefault="00C72ED0" w:rsidP="009D2742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C72ED0" w:rsidRDefault="00C72ED0" w:rsidP="009D2742">
            <w:r>
              <w:t xml:space="preserve">До федеральной трассы А-141 </w:t>
            </w:r>
            <w:r w:rsidRPr="00FA2339">
              <w:t>– 2 км</w:t>
            </w:r>
          </w:p>
        </w:tc>
      </w:tr>
      <w:tr w:rsidR="00C72ED0" w:rsidTr="009D2742">
        <w:trPr>
          <w:trHeight w:val="178"/>
        </w:trPr>
        <w:tc>
          <w:tcPr>
            <w:tcW w:w="2679" w:type="pct"/>
          </w:tcPr>
          <w:p w:rsidR="00C72ED0" w:rsidRDefault="00C72ED0" w:rsidP="009D2742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C72ED0" w:rsidRDefault="00C72ED0" w:rsidP="009D2742">
            <w:r>
              <w:t>6км</w:t>
            </w:r>
          </w:p>
        </w:tc>
      </w:tr>
    </w:tbl>
    <w:p w:rsidR="00C72ED0" w:rsidRDefault="00C72ED0" w:rsidP="00C72ED0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530"/>
        <w:gridCol w:w="7390"/>
      </w:tblGrid>
      <w:tr w:rsidR="00C72ED0" w:rsidTr="009D2742">
        <w:trPr>
          <w:trHeight w:val="178"/>
        </w:trPr>
        <w:tc>
          <w:tcPr>
            <w:tcW w:w="2679" w:type="pct"/>
          </w:tcPr>
          <w:p w:rsidR="00C72ED0" w:rsidRDefault="00C72ED0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C72ED0" w:rsidRDefault="00C72ED0" w:rsidP="009D2742"/>
        </w:tc>
      </w:tr>
      <w:tr w:rsidR="00C72ED0" w:rsidTr="009D2742">
        <w:trPr>
          <w:trHeight w:val="178"/>
        </w:trPr>
        <w:tc>
          <w:tcPr>
            <w:tcW w:w="2679" w:type="pct"/>
          </w:tcPr>
          <w:p w:rsidR="00C72ED0" w:rsidRDefault="00C72ED0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C72ED0" w:rsidRPr="00182163" w:rsidRDefault="00C72ED0" w:rsidP="009D2742">
            <w:r w:rsidRPr="00182163">
              <w:rPr>
                <w:shd w:val="clear" w:color="auto" w:fill="FFFFFF"/>
              </w:rPr>
              <w:t>в 1,5 км южнее автодороги</w:t>
            </w:r>
            <w:r>
              <w:rPr>
                <w:rStyle w:val="apple-converted-space"/>
                <w:shd w:val="clear" w:color="auto" w:fill="FFFFFF"/>
              </w:rPr>
              <w:t xml:space="preserve"> А141 </w:t>
            </w:r>
            <w:hyperlink r:id="rId8" w:tooltip="Орёл (город)" w:history="1">
              <w:r w:rsidRPr="00182163">
                <w:rPr>
                  <w:rStyle w:val="a8"/>
                  <w:color w:val="auto"/>
                  <w:u w:val="none"/>
                </w:rPr>
                <w:t>Орёл</w:t>
              </w:r>
            </w:hyperlink>
            <w:r w:rsidRPr="00182163">
              <w:rPr>
                <w:rStyle w:val="apple-converted-space"/>
                <w:shd w:val="clear" w:color="auto" w:fill="FFFFFF"/>
              </w:rPr>
              <w:t> </w:t>
            </w:r>
            <w:r w:rsidRPr="00182163">
              <w:rPr>
                <w:shd w:val="clear" w:color="auto" w:fill="FFFFFF"/>
              </w:rPr>
              <w:t>—</w:t>
            </w:r>
            <w:hyperlink r:id="rId9" w:tooltip="Витебск" w:history="1">
              <w:r w:rsidRPr="00182163">
                <w:rPr>
                  <w:rStyle w:val="a8"/>
                  <w:color w:val="auto"/>
                  <w:u w:val="none"/>
                </w:rPr>
                <w:t>Витебск</w:t>
              </w:r>
            </w:hyperlink>
            <w:r w:rsidRPr="00182163">
              <w:rPr>
                <w:shd w:val="clear" w:color="auto" w:fill="FFFFFF"/>
              </w:rPr>
              <w:t>.</w:t>
            </w:r>
          </w:p>
        </w:tc>
      </w:tr>
      <w:tr w:rsidR="00C72ED0" w:rsidTr="009D2742">
        <w:trPr>
          <w:trHeight w:val="178"/>
        </w:trPr>
        <w:tc>
          <w:tcPr>
            <w:tcW w:w="2679" w:type="pct"/>
          </w:tcPr>
          <w:p w:rsidR="00C72ED0" w:rsidRDefault="00C72ED0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C72ED0" w:rsidRDefault="00C72ED0" w:rsidP="009D2742"/>
        </w:tc>
      </w:tr>
      <w:tr w:rsidR="00C72ED0" w:rsidTr="009D2742">
        <w:trPr>
          <w:trHeight w:val="178"/>
        </w:trPr>
        <w:tc>
          <w:tcPr>
            <w:tcW w:w="2679" w:type="pct"/>
          </w:tcPr>
          <w:p w:rsidR="00C72ED0" w:rsidRDefault="00C72ED0" w:rsidP="009D2742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C72ED0" w:rsidRDefault="00C72ED0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C72ED0" w:rsidRPr="00182163" w:rsidRDefault="00C72ED0" w:rsidP="009D2742">
            <w:r w:rsidRPr="00182163">
              <w:rPr>
                <w:shd w:val="clear" w:color="auto" w:fill="FFFFFF"/>
              </w:rPr>
              <w:t>В 11 км восточнее деревни расположена железнодорожная станция</w:t>
            </w:r>
            <w:r w:rsidRPr="00182163">
              <w:rPr>
                <w:rStyle w:val="apple-converted-space"/>
                <w:shd w:val="clear" w:color="auto" w:fill="FFFFFF"/>
              </w:rPr>
              <w:t> </w:t>
            </w:r>
            <w:hyperlink r:id="rId10" w:tooltip="Тычинино (станция)" w:history="1">
              <w:r w:rsidRPr="00182163">
                <w:rPr>
                  <w:rStyle w:val="a8"/>
                  <w:color w:val="auto"/>
                  <w:u w:val="none"/>
                </w:rPr>
                <w:t>Тычинино</w:t>
              </w:r>
            </w:hyperlink>
            <w:r w:rsidRPr="00182163">
              <w:rPr>
                <w:rStyle w:val="apple-converted-space"/>
                <w:shd w:val="clear" w:color="auto" w:fill="FFFFFF"/>
              </w:rPr>
              <w:t> </w:t>
            </w:r>
            <w:r w:rsidRPr="00182163">
              <w:rPr>
                <w:shd w:val="clear" w:color="auto" w:fill="FFFFFF"/>
              </w:rPr>
              <w:t>на линии</w:t>
            </w:r>
            <w:r w:rsidRPr="00182163">
              <w:rPr>
                <w:rStyle w:val="apple-converted-space"/>
                <w:shd w:val="clear" w:color="auto" w:fill="FFFFFF"/>
              </w:rPr>
              <w:t> </w:t>
            </w:r>
            <w:hyperlink r:id="rId11" w:tooltip="Смоленск" w:history="1">
              <w:r w:rsidRPr="00182163">
                <w:rPr>
                  <w:rStyle w:val="a8"/>
                  <w:color w:val="auto"/>
                  <w:u w:val="none"/>
                </w:rPr>
                <w:t>Смоленск</w:t>
              </w:r>
            </w:hyperlink>
            <w:r w:rsidRPr="00182163">
              <w:rPr>
                <w:rStyle w:val="apple-converted-space"/>
                <w:shd w:val="clear" w:color="auto" w:fill="FFFFFF"/>
              </w:rPr>
              <w:t> </w:t>
            </w:r>
            <w:r w:rsidRPr="00182163">
              <w:rPr>
                <w:shd w:val="clear" w:color="auto" w:fill="FFFFFF"/>
              </w:rPr>
              <w:t>—</w:t>
            </w:r>
            <w:hyperlink r:id="rId12" w:tooltip="Рославль" w:history="1">
              <w:r w:rsidRPr="00182163">
                <w:rPr>
                  <w:rStyle w:val="a8"/>
                  <w:color w:val="auto"/>
                  <w:u w:val="none"/>
                </w:rPr>
                <w:t>Рославль</w:t>
              </w:r>
            </w:hyperlink>
            <w:r w:rsidRPr="00182163">
              <w:rPr>
                <w:shd w:val="clear" w:color="auto" w:fill="FFFFFF"/>
              </w:rPr>
              <w:t>.</w:t>
            </w:r>
          </w:p>
        </w:tc>
      </w:tr>
      <w:tr w:rsidR="00C72ED0" w:rsidTr="009D2742">
        <w:trPr>
          <w:trHeight w:val="178"/>
        </w:trPr>
        <w:tc>
          <w:tcPr>
            <w:tcW w:w="2679" w:type="pct"/>
          </w:tcPr>
          <w:p w:rsidR="00C72ED0" w:rsidRDefault="00C72ED0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C72ED0" w:rsidRDefault="00C72ED0" w:rsidP="009D2742">
            <w:r>
              <w:t>-</w:t>
            </w:r>
          </w:p>
        </w:tc>
      </w:tr>
    </w:tbl>
    <w:p w:rsidR="00C72ED0" w:rsidRDefault="00C72ED0" w:rsidP="00C72ED0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786"/>
        <w:gridCol w:w="1760"/>
        <w:gridCol w:w="1758"/>
        <w:gridCol w:w="1455"/>
        <w:gridCol w:w="2073"/>
        <w:gridCol w:w="1802"/>
        <w:gridCol w:w="1764"/>
        <w:gridCol w:w="1761"/>
        <w:gridCol w:w="1761"/>
      </w:tblGrid>
      <w:tr w:rsidR="00C72ED0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C72ED0" w:rsidRDefault="00C72ED0" w:rsidP="009D274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4" w:type="pct"/>
          </w:tcPr>
          <w:p w:rsidR="00C72ED0" w:rsidRDefault="00C72ED0" w:rsidP="009D274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C72ED0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553" w:type="pct"/>
          </w:tcPr>
          <w:p w:rsidR="00C72ED0" w:rsidRDefault="00C72ED0" w:rsidP="009D2742"/>
        </w:tc>
        <w:tc>
          <w:tcPr>
            <w:tcW w:w="552" w:type="pct"/>
          </w:tcPr>
          <w:p w:rsidR="00C72ED0" w:rsidRDefault="00C72ED0" w:rsidP="009D2742"/>
        </w:tc>
        <w:tc>
          <w:tcPr>
            <w:tcW w:w="457" w:type="pct"/>
          </w:tcPr>
          <w:p w:rsidR="00C72ED0" w:rsidRDefault="00C72ED0" w:rsidP="009D2742"/>
        </w:tc>
        <w:tc>
          <w:tcPr>
            <w:tcW w:w="651" w:type="pct"/>
          </w:tcPr>
          <w:p w:rsidR="00C72ED0" w:rsidRDefault="00C72ED0" w:rsidP="009D2742"/>
        </w:tc>
        <w:tc>
          <w:tcPr>
            <w:tcW w:w="566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</w:pPr>
          </w:p>
        </w:tc>
        <w:tc>
          <w:tcPr>
            <w:tcW w:w="553" w:type="pct"/>
            <w:vAlign w:val="center"/>
          </w:tcPr>
          <w:p w:rsidR="00C72ED0" w:rsidRDefault="00C72ED0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54" w:type="pct"/>
          </w:tcPr>
          <w:p w:rsidR="00C72ED0" w:rsidRDefault="00C72ED0" w:rsidP="009D2742">
            <w:pPr>
              <w:shd w:val="clear" w:color="auto" w:fill="FFFFFF"/>
              <w:ind w:left="269"/>
              <w:jc w:val="center"/>
            </w:pPr>
          </w:p>
        </w:tc>
      </w:tr>
    </w:tbl>
    <w:p w:rsidR="00C72ED0" w:rsidRDefault="00C72ED0" w:rsidP="00C72ED0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34"/>
        <w:gridCol w:w="7686"/>
      </w:tblGrid>
      <w:tr w:rsidR="00C72ED0" w:rsidTr="009D2742">
        <w:tc>
          <w:tcPr>
            <w:tcW w:w="2586" w:type="pct"/>
          </w:tcPr>
          <w:p w:rsidR="00C72ED0" w:rsidRDefault="00C72ED0" w:rsidP="009D2742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C72ED0" w:rsidRDefault="00C72ED0" w:rsidP="009D2742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C72ED0" w:rsidTr="009D2742">
        <w:tc>
          <w:tcPr>
            <w:tcW w:w="2586" w:type="pct"/>
          </w:tcPr>
          <w:p w:rsidR="00C72ED0" w:rsidRDefault="00C72ED0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C72ED0" w:rsidRDefault="00C72ED0" w:rsidP="009D2742">
            <w:r>
              <w:t>-</w:t>
            </w:r>
          </w:p>
        </w:tc>
      </w:tr>
      <w:tr w:rsidR="00C72ED0" w:rsidTr="009D2742">
        <w:tc>
          <w:tcPr>
            <w:tcW w:w="2586" w:type="pct"/>
          </w:tcPr>
          <w:p w:rsidR="00C72ED0" w:rsidRDefault="00C72ED0" w:rsidP="009D2742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C72ED0" w:rsidRDefault="00C72ED0" w:rsidP="009D2742">
            <w:r>
              <w:t>-</w:t>
            </w:r>
          </w:p>
        </w:tc>
      </w:tr>
      <w:tr w:rsidR="00C72ED0" w:rsidTr="009D2742">
        <w:tc>
          <w:tcPr>
            <w:tcW w:w="2586" w:type="pct"/>
          </w:tcPr>
          <w:p w:rsidR="00C72ED0" w:rsidRDefault="00C72ED0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C72ED0" w:rsidRDefault="00C72ED0" w:rsidP="009D2742">
            <w:r>
              <w:t>-</w:t>
            </w:r>
          </w:p>
        </w:tc>
      </w:tr>
    </w:tbl>
    <w:p w:rsidR="00C72ED0" w:rsidRDefault="00C72ED0" w:rsidP="00C72ED0"/>
    <w:p w:rsidR="00C72ED0" w:rsidRDefault="00C72ED0" w:rsidP="00C72ED0">
      <w:pPr>
        <w:pStyle w:val="6"/>
        <w:spacing w:line="240" w:lineRule="auto"/>
      </w:pPr>
      <w:r>
        <w:lastRenderedPageBreak/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156"/>
        <w:gridCol w:w="1341"/>
        <w:gridCol w:w="4725"/>
        <w:gridCol w:w="2378"/>
        <w:gridCol w:w="1598"/>
        <w:gridCol w:w="3722"/>
      </w:tblGrid>
      <w:tr w:rsidR="00C72ED0" w:rsidTr="009D2742">
        <w:trPr>
          <w:cantSplit/>
          <w:trHeight w:val="290"/>
        </w:trPr>
        <w:tc>
          <w:tcPr>
            <w:tcW w:w="677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C72ED0" w:rsidRDefault="00C72ED0" w:rsidP="009D2742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4" w:type="pct"/>
            <w:vAlign w:val="center"/>
          </w:tcPr>
          <w:p w:rsidR="00C72ED0" w:rsidRDefault="00C72ED0" w:rsidP="009D2742">
            <w:pPr>
              <w:pStyle w:val="5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C72ED0" w:rsidRDefault="00C72ED0" w:rsidP="009D2742">
            <w:pPr>
              <w:shd w:val="clear" w:color="auto" w:fill="FFFFFF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7" w:type="pct"/>
            <w:vAlign w:val="center"/>
          </w:tcPr>
          <w:p w:rsidR="00C72ED0" w:rsidRDefault="00C72ED0" w:rsidP="009D2742">
            <w:pPr>
              <w:pStyle w:val="3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2" w:type="pct"/>
            <w:vAlign w:val="center"/>
          </w:tcPr>
          <w:p w:rsidR="00C72ED0" w:rsidRDefault="00C72ED0" w:rsidP="009D2742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9" w:type="pct"/>
            <w:vAlign w:val="center"/>
          </w:tcPr>
          <w:p w:rsidR="00C72ED0" w:rsidRDefault="00C72ED0" w:rsidP="009D2742">
            <w:pPr>
              <w:shd w:val="clear" w:color="auto" w:fill="FFFFFF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C72ED0" w:rsidTr="009D2742">
        <w:trPr>
          <w:cantSplit/>
          <w:trHeight w:val="1261"/>
        </w:trPr>
        <w:tc>
          <w:tcPr>
            <w:tcW w:w="677" w:type="pct"/>
          </w:tcPr>
          <w:p w:rsidR="00C72ED0" w:rsidRDefault="00C72ED0" w:rsidP="009D2742">
            <w:pPr>
              <w:shd w:val="clear" w:color="auto" w:fill="FFFFFF"/>
              <w:ind w:left="53"/>
            </w:pPr>
            <w:r>
              <w:rPr>
                <w:szCs w:val="22"/>
              </w:rPr>
              <w:t>Газоснабжение</w:t>
            </w:r>
          </w:p>
        </w:tc>
        <w:tc>
          <w:tcPr>
            <w:tcW w:w="421" w:type="pct"/>
          </w:tcPr>
          <w:p w:rsidR="00C72ED0" w:rsidRDefault="00C72ED0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4" w:type="pct"/>
          </w:tcPr>
          <w:p w:rsidR="00C72ED0" w:rsidRDefault="00C72ED0" w:rsidP="009D2742">
            <w:pPr>
              <w:shd w:val="clear" w:color="auto" w:fill="FFFFFF"/>
              <w:ind w:left="-57" w:right="-57"/>
              <w:jc w:val="both"/>
              <w:rPr>
                <w:spacing w:val="-4"/>
              </w:rPr>
            </w:pPr>
            <w:r w:rsidRPr="00257BDB">
              <w:t>Точка подключ</w:t>
            </w:r>
            <w:r>
              <w:t>ения в 0,5 км от участка; сроки</w:t>
            </w:r>
            <w:r w:rsidRPr="00257BDB">
              <w:t xml:space="preserve"> осуществления те</w:t>
            </w:r>
            <w:r>
              <w:t>хнологического присоединения – 5</w:t>
            </w:r>
            <w:r w:rsidRPr="00257BDB">
              <w:t xml:space="preserve"> месяца; стоимость технологического присоединения – </w:t>
            </w:r>
            <w:r>
              <w:t>5</w:t>
            </w:r>
            <w:r w:rsidRPr="00A75A22">
              <w:rPr>
                <w:color w:val="FF0000"/>
              </w:rPr>
              <w:t xml:space="preserve"> </w:t>
            </w:r>
            <w:r w:rsidRPr="007F1E00">
              <w:t>млн. рублей;</w:t>
            </w:r>
          </w:p>
        </w:tc>
        <w:tc>
          <w:tcPr>
            <w:tcW w:w="747" w:type="pct"/>
          </w:tcPr>
          <w:p w:rsidR="00C72ED0" w:rsidRDefault="00C72ED0" w:rsidP="009D2742">
            <w:pPr>
              <w:shd w:val="clear" w:color="auto" w:fill="FFFFFF"/>
            </w:pPr>
          </w:p>
        </w:tc>
        <w:tc>
          <w:tcPr>
            <w:tcW w:w="502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АО «Газпром газораспределение Смоленск» 214019, г. Смоленск, Трамвайный проезд,  д. 10, тел: +7(4812)55-65-72</w:t>
            </w:r>
          </w:p>
        </w:tc>
      </w:tr>
      <w:tr w:rsidR="00C72ED0" w:rsidTr="009D2742">
        <w:trPr>
          <w:cantSplit/>
          <w:trHeight w:val="286"/>
        </w:trPr>
        <w:tc>
          <w:tcPr>
            <w:tcW w:w="677" w:type="pct"/>
          </w:tcPr>
          <w:p w:rsidR="00C72ED0" w:rsidRDefault="00C72ED0" w:rsidP="009D2742">
            <w:pPr>
              <w:shd w:val="clear" w:color="auto" w:fill="FFFFFF"/>
              <w:ind w:left="58"/>
            </w:pPr>
            <w:r>
              <w:rPr>
                <w:spacing w:val="-4"/>
                <w:szCs w:val="22"/>
              </w:rPr>
              <w:t>Электроснабжение</w:t>
            </w:r>
          </w:p>
        </w:tc>
        <w:tc>
          <w:tcPr>
            <w:tcW w:w="421" w:type="pct"/>
          </w:tcPr>
          <w:p w:rsidR="00C72ED0" w:rsidRDefault="00C72ED0" w:rsidP="009D2742">
            <w:pPr>
              <w:shd w:val="clear" w:color="auto" w:fill="FFFFFF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4" w:type="pct"/>
          </w:tcPr>
          <w:p w:rsidR="00C72ED0" w:rsidRDefault="00C72ED0" w:rsidP="009D2742">
            <w:pPr>
              <w:shd w:val="clear" w:color="auto" w:fill="FFFFFF"/>
              <w:ind w:left="-57" w:right="-57"/>
              <w:jc w:val="both"/>
            </w:pPr>
            <w:r>
              <w:t>Б</w:t>
            </w:r>
            <w:r w:rsidRPr="009866D0">
              <w:t>лижайшим к участку открытым центром питания является ПС 35/10 "</w:t>
            </w:r>
            <w:r>
              <w:t>Тычинино</w:t>
            </w:r>
            <w:r w:rsidRPr="009866D0">
              <w:t>"</w:t>
            </w:r>
            <w:r>
              <w:t xml:space="preserve"> - 7,5 км</w:t>
            </w:r>
            <w:r w:rsidRPr="009866D0">
              <w:t>. Резерв мощности для технол</w:t>
            </w:r>
            <w:r>
              <w:t>огического присоединения 2,97 МВА.</w:t>
            </w:r>
          </w:p>
          <w:p w:rsidR="00C72ED0" w:rsidRDefault="00C72ED0" w:rsidP="009D2742">
            <w:pPr>
              <w:shd w:val="clear" w:color="auto" w:fill="FFFFFF"/>
              <w:ind w:left="-57" w:right="-57"/>
              <w:jc w:val="both"/>
              <w:rPr>
                <w:spacing w:val="-4"/>
              </w:rPr>
            </w:pPr>
            <w:r w:rsidRPr="00257BDB">
              <w:t>Точка подключения на границе подключения (высоковольтная линия электропередачи проходит на границе участка)</w:t>
            </w:r>
            <w:r>
              <w:t>.</w:t>
            </w:r>
          </w:p>
        </w:tc>
        <w:tc>
          <w:tcPr>
            <w:tcW w:w="747" w:type="pct"/>
          </w:tcPr>
          <w:p w:rsidR="00C72ED0" w:rsidRDefault="00C72ED0" w:rsidP="009D2742">
            <w:pPr>
              <w:shd w:val="clear" w:color="auto" w:fill="FFFFFF"/>
            </w:pPr>
          </w:p>
        </w:tc>
        <w:tc>
          <w:tcPr>
            <w:tcW w:w="502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72ED0" w:rsidRDefault="00C72ED0" w:rsidP="009D2742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pacing w:val="-4"/>
              </w:rPr>
            </w:pPr>
            <w:r w:rsidRPr="00D86DF6">
              <w:rPr>
                <w:spacing w:val="-4"/>
              </w:rPr>
              <w:t>Филиал ОАО «МРСК-Центра» - «</w:t>
            </w:r>
            <w:r w:rsidRPr="00D86DF6">
              <w:rPr>
                <w:color w:val="000000"/>
                <w:spacing w:val="-4"/>
              </w:rPr>
              <w:t>Смоленскэнерго»</w:t>
            </w:r>
            <w:r w:rsidRPr="00D86DF6">
              <w:rPr>
                <w:color w:val="000000" w:themeColor="text1"/>
              </w:rPr>
              <w:t xml:space="preserve">214019, г.Смоленск, ул. Тенишевой, д.33 тел: (4812) 42-95-59 </w:t>
            </w:r>
            <w:r w:rsidRPr="00D86DF6">
              <w:rPr>
                <w:color w:val="000000" w:themeColor="text1"/>
              </w:rPr>
              <w:br/>
              <w:t>Факс: (4812) 42-95-12</w:t>
            </w:r>
          </w:p>
        </w:tc>
      </w:tr>
      <w:tr w:rsidR="00C72ED0" w:rsidTr="009D2742">
        <w:trPr>
          <w:cantSplit/>
          <w:trHeight w:val="286"/>
        </w:trPr>
        <w:tc>
          <w:tcPr>
            <w:tcW w:w="677" w:type="pct"/>
          </w:tcPr>
          <w:p w:rsidR="00C72ED0" w:rsidRDefault="00C72ED0" w:rsidP="009D2742">
            <w:pPr>
              <w:shd w:val="clear" w:color="auto" w:fill="FFFFFF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C72ED0" w:rsidRDefault="00C72ED0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t>точка подключения в 0,9 км от участка</w:t>
            </w:r>
          </w:p>
        </w:tc>
        <w:tc>
          <w:tcPr>
            <w:tcW w:w="747" w:type="pct"/>
          </w:tcPr>
          <w:p w:rsidR="00C72ED0" w:rsidRDefault="00C72ED0" w:rsidP="009D2742">
            <w:pPr>
              <w:shd w:val="clear" w:color="auto" w:fill="FFFFFF"/>
            </w:pPr>
          </w:p>
        </w:tc>
        <w:tc>
          <w:tcPr>
            <w:tcW w:w="502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C72ED0" w:rsidTr="009D2742">
        <w:trPr>
          <w:cantSplit/>
          <w:trHeight w:val="286"/>
        </w:trPr>
        <w:tc>
          <w:tcPr>
            <w:tcW w:w="677" w:type="pct"/>
          </w:tcPr>
          <w:p w:rsidR="00C72ED0" w:rsidRDefault="00C72ED0" w:rsidP="009D2742">
            <w:pPr>
              <w:shd w:val="clear" w:color="auto" w:fill="FFFFFF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C72ED0" w:rsidRDefault="00C72ED0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Возможно строительство локальных сооружений</w:t>
            </w:r>
          </w:p>
        </w:tc>
        <w:tc>
          <w:tcPr>
            <w:tcW w:w="747" w:type="pct"/>
          </w:tcPr>
          <w:p w:rsidR="00C72ED0" w:rsidRDefault="00C72ED0" w:rsidP="009D2742">
            <w:pPr>
              <w:shd w:val="clear" w:color="auto" w:fill="FFFFFF"/>
            </w:pPr>
          </w:p>
        </w:tc>
        <w:tc>
          <w:tcPr>
            <w:tcW w:w="502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  <w:tr w:rsidR="00C72ED0" w:rsidTr="009D2742">
        <w:trPr>
          <w:cantSplit/>
          <w:trHeight w:val="286"/>
        </w:trPr>
        <w:tc>
          <w:tcPr>
            <w:tcW w:w="677" w:type="pct"/>
          </w:tcPr>
          <w:p w:rsidR="00C72ED0" w:rsidRDefault="00C72ED0" w:rsidP="009D2742">
            <w:pPr>
              <w:shd w:val="clear" w:color="auto" w:fill="FFFFFF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C72ED0" w:rsidRDefault="00C72ED0" w:rsidP="009D2742">
            <w:pPr>
              <w:shd w:val="clear" w:color="auto" w:fill="FFFFFF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4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7" w:type="pct"/>
          </w:tcPr>
          <w:p w:rsidR="00C72ED0" w:rsidRDefault="00C72ED0" w:rsidP="009D2742">
            <w:pPr>
              <w:shd w:val="clear" w:color="auto" w:fill="FFFFFF"/>
            </w:pPr>
          </w:p>
        </w:tc>
        <w:tc>
          <w:tcPr>
            <w:tcW w:w="502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C72ED0" w:rsidRDefault="00C72ED0" w:rsidP="009D2742">
            <w:pPr>
              <w:shd w:val="clear" w:color="auto" w:fill="FFFFFF"/>
              <w:ind w:left="-57" w:right="-57"/>
              <w:rPr>
                <w:spacing w:val="-4"/>
              </w:rPr>
            </w:pPr>
          </w:p>
        </w:tc>
      </w:tr>
    </w:tbl>
    <w:p w:rsidR="00C72ED0" w:rsidRDefault="00C72ED0" w:rsidP="00C72ED0">
      <w:pPr>
        <w:rPr>
          <w:b/>
        </w:rPr>
      </w:pPr>
    </w:p>
    <w:p w:rsidR="00C72ED0" w:rsidRDefault="00C72ED0" w:rsidP="00C72ED0">
      <w:pPr>
        <w:rPr>
          <w:b/>
        </w:rPr>
      </w:pPr>
      <w:r>
        <w:rPr>
          <w:b/>
        </w:rPr>
        <w:t>Трудовые ресурсы</w:t>
      </w:r>
    </w:p>
    <w:p w:rsidR="00C72ED0" w:rsidRDefault="00C72ED0" w:rsidP="00C72ED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8234"/>
        <w:gridCol w:w="7686"/>
      </w:tblGrid>
      <w:tr w:rsidR="00C72ED0" w:rsidTr="009D2742">
        <w:tc>
          <w:tcPr>
            <w:tcW w:w="2586" w:type="pct"/>
          </w:tcPr>
          <w:p w:rsidR="00C72ED0" w:rsidRDefault="00C72ED0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C72ED0" w:rsidRDefault="00C72ED0" w:rsidP="009D2742">
            <w:r>
              <w:t>378 чел.</w:t>
            </w:r>
          </w:p>
        </w:tc>
      </w:tr>
      <w:tr w:rsidR="00C72ED0" w:rsidTr="009D2742">
        <w:tc>
          <w:tcPr>
            <w:tcW w:w="2586" w:type="pct"/>
          </w:tcPr>
          <w:p w:rsidR="00C72ED0" w:rsidRDefault="00C72ED0" w:rsidP="009D2742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C72ED0" w:rsidRDefault="00C72ED0" w:rsidP="009D2742">
            <w:r>
              <w:t>3421 чел.</w:t>
            </w:r>
          </w:p>
        </w:tc>
      </w:tr>
      <w:tr w:rsidR="00C72ED0" w:rsidTr="009D2742">
        <w:tc>
          <w:tcPr>
            <w:tcW w:w="2586" w:type="pct"/>
          </w:tcPr>
          <w:p w:rsidR="00C72ED0" w:rsidRDefault="00C72ED0" w:rsidP="009D2742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C72ED0" w:rsidRDefault="00C72ED0" w:rsidP="009D2742">
            <w:r>
              <w:t>Талашкинское СП - 1538</w:t>
            </w:r>
          </w:p>
        </w:tc>
      </w:tr>
    </w:tbl>
    <w:p w:rsidR="00C72ED0" w:rsidRDefault="00C72ED0" w:rsidP="00C72ED0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C72ED0" w:rsidRDefault="00C72ED0" w:rsidP="00C72ED0">
      <w:pPr>
        <w:jc w:val="center"/>
        <w:rPr>
          <w:b/>
        </w:rPr>
      </w:pPr>
    </w:p>
    <w:p w:rsidR="008D035D" w:rsidRPr="00C72ED0" w:rsidRDefault="008D035D" w:rsidP="00C72ED0">
      <w:bookmarkStart w:id="0" w:name="_GoBack"/>
      <w:bookmarkEnd w:id="0"/>
    </w:p>
    <w:sectPr w:rsidR="008D035D" w:rsidRPr="00C72ED0" w:rsidSect="009D3CE4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28" w:rsidRDefault="00367428" w:rsidP="00704740">
      <w:r>
        <w:separator/>
      </w:r>
    </w:p>
  </w:endnote>
  <w:endnote w:type="continuationSeparator" w:id="0">
    <w:p w:rsidR="00367428" w:rsidRDefault="00367428" w:rsidP="007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28" w:rsidRDefault="00367428" w:rsidP="00704740">
      <w:r>
        <w:separator/>
      </w:r>
    </w:p>
  </w:footnote>
  <w:footnote w:type="continuationSeparator" w:id="0">
    <w:p w:rsidR="00367428" w:rsidRDefault="00367428" w:rsidP="007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65"/>
    <w:rsid w:val="00001336"/>
    <w:rsid w:val="00007C9A"/>
    <w:rsid w:val="00012B5C"/>
    <w:rsid w:val="0002442E"/>
    <w:rsid w:val="00043D1E"/>
    <w:rsid w:val="000470FD"/>
    <w:rsid w:val="0005166F"/>
    <w:rsid w:val="00053E6A"/>
    <w:rsid w:val="00061D4C"/>
    <w:rsid w:val="000721EE"/>
    <w:rsid w:val="0007370A"/>
    <w:rsid w:val="00080412"/>
    <w:rsid w:val="00081A37"/>
    <w:rsid w:val="000853A4"/>
    <w:rsid w:val="00090A58"/>
    <w:rsid w:val="00091721"/>
    <w:rsid w:val="000938D0"/>
    <w:rsid w:val="00096D4F"/>
    <w:rsid w:val="00097D7F"/>
    <w:rsid w:val="000A010F"/>
    <w:rsid w:val="000A62F4"/>
    <w:rsid w:val="000B633D"/>
    <w:rsid w:val="000B6DA6"/>
    <w:rsid w:val="000C594F"/>
    <w:rsid w:val="000D400C"/>
    <w:rsid w:val="000F03A1"/>
    <w:rsid w:val="000F140C"/>
    <w:rsid w:val="000F7685"/>
    <w:rsid w:val="00124399"/>
    <w:rsid w:val="00127680"/>
    <w:rsid w:val="00130B71"/>
    <w:rsid w:val="001404D3"/>
    <w:rsid w:val="00155FD1"/>
    <w:rsid w:val="00164386"/>
    <w:rsid w:val="0016577C"/>
    <w:rsid w:val="00171530"/>
    <w:rsid w:val="00182163"/>
    <w:rsid w:val="001B504C"/>
    <w:rsid w:val="001C641B"/>
    <w:rsid w:val="001D55D8"/>
    <w:rsid w:val="001F78B1"/>
    <w:rsid w:val="00222BD2"/>
    <w:rsid w:val="00240560"/>
    <w:rsid w:val="00247939"/>
    <w:rsid w:val="00257660"/>
    <w:rsid w:val="0026162E"/>
    <w:rsid w:val="00266AC4"/>
    <w:rsid w:val="00266F8B"/>
    <w:rsid w:val="002770EB"/>
    <w:rsid w:val="00281865"/>
    <w:rsid w:val="002B6A01"/>
    <w:rsid w:val="002C0C61"/>
    <w:rsid w:val="002C1D1F"/>
    <w:rsid w:val="002C4689"/>
    <w:rsid w:val="002E671D"/>
    <w:rsid w:val="003004FD"/>
    <w:rsid w:val="003158C0"/>
    <w:rsid w:val="003424C2"/>
    <w:rsid w:val="00344F3F"/>
    <w:rsid w:val="00367428"/>
    <w:rsid w:val="00374BC1"/>
    <w:rsid w:val="003840E0"/>
    <w:rsid w:val="003915C9"/>
    <w:rsid w:val="003A1541"/>
    <w:rsid w:val="003A58C7"/>
    <w:rsid w:val="003A7CBF"/>
    <w:rsid w:val="003B1B2E"/>
    <w:rsid w:val="003B7B02"/>
    <w:rsid w:val="003C28A7"/>
    <w:rsid w:val="003C3A5E"/>
    <w:rsid w:val="003C40ED"/>
    <w:rsid w:val="003D42AC"/>
    <w:rsid w:val="003F317D"/>
    <w:rsid w:val="00410B1C"/>
    <w:rsid w:val="00420D80"/>
    <w:rsid w:val="004341BF"/>
    <w:rsid w:val="00442575"/>
    <w:rsid w:val="004573AE"/>
    <w:rsid w:val="00463ABE"/>
    <w:rsid w:val="00487108"/>
    <w:rsid w:val="00493BAB"/>
    <w:rsid w:val="004A5A75"/>
    <w:rsid w:val="004D3339"/>
    <w:rsid w:val="004E15A7"/>
    <w:rsid w:val="005172BD"/>
    <w:rsid w:val="00521163"/>
    <w:rsid w:val="00530AD8"/>
    <w:rsid w:val="00543841"/>
    <w:rsid w:val="005673BB"/>
    <w:rsid w:val="00577EB8"/>
    <w:rsid w:val="00580034"/>
    <w:rsid w:val="00593D41"/>
    <w:rsid w:val="005A0AD3"/>
    <w:rsid w:val="005A591F"/>
    <w:rsid w:val="005C3958"/>
    <w:rsid w:val="005C4887"/>
    <w:rsid w:val="005D37E7"/>
    <w:rsid w:val="005E11D3"/>
    <w:rsid w:val="005E1444"/>
    <w:rsid w:val="005E1A37"/>
    <w:rsid w:val="005E2944"/>
    <w:rsid w:val="005E4153"/>
    <w:rsid w:val="005F1AC6"/>
    <w:rsid w:val="00601830"/>
    <w:rsid w:val="00615EB3"/>
    <w:rsid w:val="0062438C"/>
    <w:rsid w:val="00625BEC"/>
    <w:rsid w:val="006338C3"/>
    <w:rsid w:val="00642CBB"/>
    <w:rsid w:val="00644A60"/>
    <w:rsid w:val="00654D49"/>
    <w:rsid w:val="006706FE"/>
    <w:rsid w:val="00671930"/>
    <w:rsid w:val="0069194D"/>
    <w:rsid w:val="00695113"/>
    <w:rsid w:val="006B2C25"/>
    <w:rsid w:val="006C29E3"/>
    <w:rsid w:val="00700198"/>
    <w:rsid w:val="00701CDF"/>
    <w:rsid w:val="00704740"/>
    <w:rsid w:val="007132C4"/>
    <w:rsid w:val="007133E6"/>
    <w:rsid w:val="00715C19"/>
    <w:rsid w:val="00726B93"/>
    <w:rsid w:val="007406FA"/>
    <w:rsid w:val="007611EA"/>
    <w:rsid w:val="007640C8"/>
    <w:rsid w:val="007713C8"/>
    <w:rsid w:val="007762C1"/>
    <w:rsid w:val="00777BAF"/>
    <w:rsid w:val="00784ECA"/>
    <w:rsid w:val="007A0C0C"/>
    <w:rsid w:val="007A7E82"/>
    <w:rsid w:val="007B1295"/>
    <w:rsid w:val="007C351F"/>
    <w:rsid w:val="007C5199"/>
    <w:rsid w:val="007D1AB8"/>
    <w:rsid w:val="007D1B7D"/>
    <w:rsid w:val="007D757D"/>
    <w:rsid w:val="007E0705"/>
    <w:rsid w:val="007E22A7"/>
    <w:rsid w:val="007F4600"/>
    <w:rsid w:val="00805527"/>
    <w:rsid w:val="008261FA"/>
    <w:rsid w:val="00837888"/>
    <w:rsid w:val="00840505"/>
    <w:rsid w:val="00851C25"/>
    <w:rsid w:val="00860076"/>
    <w:rsid w:val="008670D6"/>
    <w:rsid w:val="0087440A"/>
    <w:rsid w:val="00892673"/>
    <w:rsid w:val="00892BA7"/>
    <w:rsid w:val="00897A5E"/>
    <w:rsid w:val="008A507B"/>
    <w:rsid w:val="008A7732"/>
    <w:rsid w:val="008B2B3F"/>
    <w:rsid w:val="008C543F"/>
    <w:rsid w:val="008D035D"/>
    <w:rsid w:val="008D7ACC"/>
    <w:rsid w:val="008E329F"/>
    <w:rsid w:val="008E4E90"/>
    <w:rsid w:val="008F0BC7"/>
    <w:rsid w:val="008F0DCA"/>
    <w:rsid w:val="0090167A"/>
    <w:rsid w:val="0090323A"/>
    <w:rsid w:val="009416C1"/>
    <w:rsid w:val="0094397C"/>
    <w:rsid w:val="009514FD"/>
    <w:rsid w:val="0095296F"/>
    <w:rsid w:val="0096572B"/>
    <w:rsid w:val="00976E9D"/>
    <w:rsid w:val="00977D9C"/>
    <w:rsid w:val="00980250"/>
    <w:rsid w:val="0099195C"/>
    <w:rsid w:val="009A1B37"/>
    <w:rsid w:val="009A41BF"/>
    <w:rsid w:val="009D3772"/>
    <w:rsid w:val="009D3CE4"/>
    <w:rsid w:val="009F0539"/>
    <w:rsid w:val="009F1188"/>
    <w:rsid w:val="009F22F4"/>
    <w:rsid w:val="009F7F0A"/>
    <w:rsid w:val="00A00E15"/>
    <w:rsid w:val="00A00EF8"/>
    <w:rsid w:val="00A0333B"/>
    <w:rsid w:val="00A074C3"/>
    <w:rsid w:val="00A1167C"/>
    <w:rsid w:val="00A15C37"/>
    <w:rsid w:val="00A20805"/>
    <w:rsid w:val="00A238C4"/>
    <w:rsid w:val="00A27B0C"/>
    <w:rsid w:val="00A27BF0"/>
    <w:rsid w:val="00A335EC"/>
    <w:rsid w:val="00A469AC"/>
    <w:rsid w:val="00A46BA6"/>
    <w:rsid w:val="00A472F7"/>
    <w:rsid w:val="00A54E5B"/>
    <w:rsid w:val="00A64700"/>
    <w:rsid w:val="00A844A4"/>
    <w:rsid w:val="00A87C7D"/>
    <w:rsid w:val="00AA3061"/>
    <w:rsid w:val="00AA5880"/>
    <w:rsid w:val="00AB748D"/>
    <w:rsid w:val="00AE2EAC"/>
    <w:rsid w:val="00AE6EF0"/>
    <w:rsid w:val="00AF03C2"/>
    <w:rsid w:val="00AF1435"/>
    <w:rsid w:val="00B02CC7"/>
    <w:rsid w:val="00B03698"/>
    <w:rsid w:val="00B1732C"/>
    <w:rsid w:val="00B46ADE"/>
    <w:rsid w:val="00B6043E"/>
    <w:rsid w:val="00B630A7"/>
    <w:rsid w:val="00B77AF2"/>
    <w:rsid w:val="00B842CD"/>
    <w:rsid w:val="00B8559F"/>
    <w:rsid w:val="00B90A31"/>
    <w:rsid w:val="00B921E7"/>
    <w:rsid w:val="00BB0F98"/>
    <w:rsid w:val="00BE1133"/>
    <w:rsid w:val="00BE53E3"/>
    <w:rsid w:val="00BE7EFD"/>
    <w:rsid w:val="00C061AD"/>
    <w:rsid w:val="00C365B0"/>
    <w:rsid w:val="00C46083"/>
    <w:rsid w:val="00C46195"/>
    <w:rsid w:val="00C57B33"/>
    <w:rsid w:val="00C66404"/>
    <w:rsid w:val="00C72ED0"/>
    <w:rsid w:val="00C83BCB"/>
    <w:rsid w:val="00CA4E60"/>
    <w:rsid w:val="00CC2CB2"/>
    <w:rsid w:val="00CD4625"/>
    <w:rsid w:val="00CF08F4"/>
    <w:rsid w:val="00D1350A"/>
    <w:rsid w:val="00D27933"/>
    <w:rsid w:val="00D340D7"/>
    <w:rsid w:val="00D46255"/>
    <w:rsid w:val="00D5553B"/>
    <w:rsid w:val="00D70889"/>
    <w:rsid w:val="00D7111A"/>
    <w:rsid w:val="00D77AED"/>
    <w:rsid w:val="00D801E8"/>
    <w:rsid w:val="00D8025D"/>
    <w:rsid w:val="00D907E2"/>
    <w:rsid w:val="00D9250A"/>
    <w:rsid w:val="00D94B8B"/>
    <w:rsid w:val="00DB1E41"/>
    <w:rsid w:val="00DD26FE"/>
    <w:rsid w:val="00DF0B14"/>
    <w:rsid w:val="00DF31EE"/>
    <w:rsid w:val="00E00386"/>
    <w:rsid w:val="00E07261"/>
    <w:rsid w:val="00E10582"/>
    <w:rsid w:val="00E15E22"/>
    <w:rsid w:val="00E2621A"/>
    <w:rsid w:val="00E47583"/>
    <w:rsid w:val="00E47DBE"/>
    <w:rsid w:val="00E55245"/>
    <w:rsid w:val="00E55612"/>
    <w:rsid w:val="00E57CD0"/>
    <w:rsid w:val="00E61329"/>
    <w:rsid w:val="00E74045"/>
    <w:rsid w:val="00E831F2"/>
    <w:rsid w:val="00E85A80"/>
    <w:rsid w:val="00E87BCD"/>
    <w:rsid w:val="00EA2897"/>
    <w:rsid w:val="00EA5258"/>
    <w:rsid w:val="00EB47F3"/>
    <w:rsid w:val="00EB4B3A"/>
    <w:rsid w:val="00EE6397"/>
    <w:rsid w:val="00EF10C4"/>
    <w:rsid w:val="00EF3E80"/>
    <w:rsid w:val="00EF430E"/>
    <w:rsid w:val="00EF5184"/>
    <w:rsid w:val="00EF57A3"/>
    <w:rsid w:val="00F05193"/>
    <w:rsid w:val="00F062AF"/>
    <w:rsid w:val="00F247DA"/>
    <w:rsid w:val="00F32477"/>
    <w:rsid w:val="00F336EC"/>
    <w:rsid w:val="00F50F68"/>
    <w:rsid w:val="00F561E6"/>
    <w:rsid w:val="00F6029C"/>
    <w:rsid w:val="00F763CD"/>
    <w:rsid w:val="00F87669"/>
    <w:rsid w:val="00FA2339"/>
    <w:rsid w:val="00FC7163"/>
    <w:rsid w:val="00FD54A9"/>
    <w:rsid w:val="00FE15A9"/>
    <w:rsid w:val="00FE5F2F"/>
    <w:rsid w:val="00FE7552"/>
    <w:rsid w:val="00FF0E65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E258-5DC6-4D31-AA41-06C42F22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65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F0E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0E6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F0E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032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4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4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397"/>
  </w:style>
  <w:style w:type="character" w:styleId="a8">
    <w:name w:val="Hyperlink"/>
    <w:basedOn w:val="a0"/>
    <w:uiPriority w:val="99"/>
    <w:unhideWhenUsed/>
    <w:rsid w:val="00EE6397"/>
    <w:rPr>
      <w:color w:val="0000FF"/>
      <w:u w:val="single"/>
    </w:rPr>
  </w:style>
  <w:style w:type="character" w:styleId="a9">
    <w:name w:val="Strong"/>
    <w:basedOn w:val="a0"/>
    <w:uiPriority w:val="22"/>
    <w:qFormat/>
    <w:rsid w:val="008B2B3F"/>
    <w:rPr>
      <w:b/>
      <w:bCs/>
    </w:rPr>
  </w:style>
  <w:style w:type="paragraph" w:styleId="aa">
    <w:name w:val="Normal (Web)"/>
    <w:basedOn w:val="a"/>
    <w:uiPriority w:val="99"/>
    <w:semiHidden/>
    <w:unhideWhenUsed/>
    <w:rsid w:val="008B2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5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1%91%D0%BB_(%D0%B3%D0%BE%D1%80%D0%BE%D0%B4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gorskoe@admin-smolensk.ru" TargetMode="External"/><Relationship Id="rId12" Type="http://schemas.openxmlformats.org/officeDocument/2006/relationships/hyperlink" Target="https://ru.wikipedia.org/wiki/%D0%A0%D0%BE%D1%81%D0%BB%D0%B0%D0%B2%D0%BB%D1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C%D0%BE%D0%BB%D0%B5%D0%BD%D1%81%D0%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2%D1%8B%D1%87%D0%B8%D0%BD%D0%B8%D0%BD%D0%BE_(%D1%81%D1%82%D0%B0%D0%BD%D1%86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2%D0%B5%D0%B1%D1%81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6162-6725-4ECD-A8AA-93131579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Ерохова Мария Александровна</cp:lastModifiedBy>
  <cp:revision>164</cp:revision>
  <cp:lastPrinted>2017-01-17T10:20:00Z</cp:lastPrinted>
  <dcterms:created xsi:type="dcterms:W3CDTF">2014-01-13T07:20:00Z</dcterms:created>
  <dcterms:modified xsi:type="dcterms:W3CDTF">2019-02-14T12:42:00Z</dcterms:modified>
</cp:coreProperties>
</file>